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45" w:rsidRPr="00AE04B3" w:rsidRDefault="002F0B45" w:rsidP="002F0B45">
      <w:pPr>
        <w:jc w:val="center"/>
        <w:rPr>
          <w:b/>
        </w:rPr>
      </w:pPr>
      <w:bookmarkStart w:id="0" w:name="_GoBack"/>
      <w:bookmarkEnd w:id="0"/>
      <w:r w:rsidRPr="00AE04B3">
        <w:rPr>
          <w:b/>
        </w:rPr>
        <w:t xml:space="preserve">АДМИНИСТРАЦИЯ НОВОНИКОЛЬСКОГО СЕЛЬСКОГО ПОСЕЛЕНИЯ </w:t>
      </w:r>
    </w:p>
    <w:p w:rsidR="002F0B45" w:rsidRPr="00AE04B3" w:rsidRDefault="002F0B45" w:rsidP="002F0B45">
      <w:pPr>
        <w:jc w:val="center"/>
        <w:rPr>
          <w:b/>
        </w:rPr>
      </w:pPr>
      <w:r w:rsidRPr="00AE04B3">
        <w:rPr>
          <w:b/>
        </w:rPr>
        <w:t>АЛЕКСАНДРОВСКОГО  РАЙОНА  ТОМСКОЙ  ОБЛАСТИ</w:t>
      </w:r>
    </w:p>
    <w:p w:rsidR="002F0B45" w:rsidRPr="007E0DAE" w:rsidRDefault="002F0B45" w:rsidP="002F0B45">
      <w:pPr>
        <w:jc w:val="center"/>
        <w:rPr>
          <w:sz w:val="28"/>
          <w:szCs w:val="28"/>
        </w:rPr>
      </w:pPr>
    </w:p>
    <w:p w:rsidR="002F0B45" w:rsidRPr="007E0DAE" w:rsidRDefault="002F0B45" w:rsidP="002F0B45">
      <w:pPr>
        <w:jc w:val="center"/>
        <w:rPr>
          <w:b/>
        </w:rPr>
      </w:pPr>
      <w:r w:rsidRPr="007E0DAE">
        <w:rPr>
          <w:b/>
        </w:rPr>
        <w:t>ПОСТАНОВЛЕНИЕ</w:t>
      </w:r>
    </w:p>
    <w:p w:rsidR="002F0B45" w:rsidRPr="007E0DAE" w:rsidRDefault="002F0B45" w:rsidP="002F0B45"/>
    <w:tbl>
      <w:tblPr>
        <w:tblW w:w="0" w:type="auto"/>
        <w:tblLook w:val="01E0"/>
      </w:tblPr>
      <w:tblGrid>
        <w:gridCol w:w="4428"/>
        <w:gridCol w:w="4859"/>
      </w:tblGrid>
      <w:tr w:rsidR="002F0B45" w:rsidRPr="007E0DAE" w:rsidTr="002F0B45">
        <w:tc>
          <w:tcPr>
            <w:tcW w:w="4560" w:type="dxa"/>
          </w:tcPr>
          <w:p w:rsidR="002F0B45" w:rsidRDefault="002F0B45" w:rsidP="002F0B45"/>
          <w:p w:rsidR="002F0B45" w:rsidRPr="007E0DAE" w:rsidRDefault="002F0B45" w:rsidP="002F0B45">
            <w:r>
              <w:t>02 февраля 2022 года</w:t>
            </w:r>
            <w:r w:rsidRPr="007E0DAE">
              <w:t xml:space="preserve">                                                                                                            </w:t>
            </w:r>
          </w:p>
        </w:tc>
        <w:tc>
          <w:tcPr>
            <w:tcW w:w="5011" w:type="dxa"/>
          </w:tcPr>
          <w:p w:rsidR="002F0B45" w:rsidRPr="007E0DAE" w:rsidRDefault="002F0B45" w:rsidP="002F0B45">
            <w:pPr>
              <w:keepNext/>
              <w:tabs>
                <w:tab w:val="left" w:pos="855"/>
                <w:tab w:val="right" w:pos="4892"/>
              </w:tabs>
              <w:spacing w:before="240" w:after="60"/>
              <w:ind w:right="-108"/>
              <w:outlineLvl w:val="1"/>
              <w:rPr>
                <w:bCs/>
                <w:i/>
                <w:iCs/>
              </w:rPr>
            </w:pPr>
            <w:r w:rsidRPr="007E0DAE">
              <w:rPr>
                <w:rFonts w:ascii="Arial" w:hAnsi="Arial" w:cs="Arial"/>
                <w:b/>
                <w:bCs/>
                <w:i/>
                <w:iCs/>
              </w:rPr>
              <w:tab/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  </w:t>
            </w:r>
            <w:r w:rsidRPr="007E0DAE">
              <w:rPr>
                <w:bCs/>
                <w:iCs/>
              </w:rPr>
              <w:t xml:space="preserve">№ </w:t>
            </w:r>
            <w:r>
              <w:rPr>
                <w:bCs/>
                <w:iCs/>
              </w:rPr>
              <w:t>3</w:t>
            </w:r>
          </w:p>
        </w:tc>
      </w:tr>
      <w:tr w:rsidR="002F0B45" w:rsidRPr="007E0DAE" w:rsidTr="002F0B45">
        <w:tc>
          <w:tcPr>
            <w:tcW w:w="9571" w:type="dxa"/>
            <w:gridSpan w:val="2"/>
          </w:tcPr>
          <w:p w:rsidR="002F0B45" w:rsidRPr="007E0DAE" w:rsidRDefault="002F0B45" w:rsidP="002F0B45">
            <w:pPr>
              <w:jc w:val="center"/>
            </w:pPr>
            <w:r w:rsidRPr="007E0DAE">
              <w:t>с. Н</w:t>
            </w:r>
            <w:r>
              <w:t>овоникольское</w:t>
            </w:r>
          </w:p>
          <w:p w:rsidR="002F0B45" w:rsidRPr="007E0DAE" w:rsidRDefault="002F0B45" w:rsidP="002F0B45">
            <w:pPr>
              <w:jc w:val="center"/>
            </w:pPr>
          </w:p>
        </w:tc>
      </w:tr>
    </w:tbl>
    <w:p w:rsidR="002F0B45" w:rsidRPr="005E3798" w:rsidRDefault="002F0B45" w:rsidP="002F0B45">
      <w:pPr>
        <w:contextualSpacing/>
        <w:jc w:val="center"/>
        <w:rPr>
          <w:szCs w:val="23"/>
          <w:shd w:val="clear" w:color="auto" w:fill="FFFFFF"/>
        </w:rPr>
      </w:pPr>
      <w:r>
        <w:tab/>
      </w:r>
      <w:r w:rsidRPr="005E3798">
        <w:rPr>
          <w:szCs w:val="23"/>
          <w:shd w:val="clear" w:color="auto" w:fill="FFFFFF"/>
        </w:rPr>
        <w:t>Об утверждении размера вреда,</w:t>
      </w:r>
    </w:p>
    <w:p w:rsidR="002F0B45" w:rsidRDefault="002F0B45" w:rsidP="002F0B45">
      <w:pPr>
        <w:contextualSpacing/>
        <w:jc w:val="center"/>
        <w:rPr>
          <w:szCs w:val="23"/>
          <w:shd w:val="clear" w:color="auto" w:fill="FFFFFF"/>
        </w:rPr>
      </w:pPr>
      <w:r w:rsidRPr="005E3798">
        <w:rPr>
          <w:szCs w:val="23"/>
          <w:shd w:val="clear" w:color="auto" w:fill="FFFFFF"/>
        </w:rPr>
        <w:t xml:space="preserve">причиняемого </w:t>
      </w:r>
      <w:r>
        <w:rPr>
          <w:szCs w:val="23"/>
          <w:shd w:val="clear" w:color="auto" w:fill="FFFFFF"/>
        </w:rPr>
        <w:t xml:space="preserve">тяжеловесными </w:t>
      </w:r>
      <w:r w:rsidRPr="005E3798">
        <w:rPr>
          <w:szCs w:val="23"/>
          <w:shd w:val="clear" w:color="auto" w:fill="FFFFFF"/>
        </w:rPr>
        <w:t>транспортным</w:t>
      </w:r>
      <w:r>
        <w:rPr>
          <w:szCs w:val="23"/>
          <w:shd w:val="clear" w:color="auto" w:fill="FFFFFF"/>
        </w:rPr>
        <w:t>и</w:t>
      </w:r>
    </w:p>
    <w:p w:rsidR="002F0B45" w:rsidRDefault="002F0B45" w:rsidP="002F0B45">
      <w:pPr>
        <w:contextualSpacing/>
        <w:jc w:val="center"/>
        <w:rPr>
          <w:szCs w:val="23"/>
          <w:shd w:val="clear" w:color="auto" w:fill="FFFFFF"/>
        </w:rPr>
      </w:pPr>
      <w:r>
        <w:rPr>
          <w:szCs w:val="23"/>
          <w:shd w:val="clear" w:color="auto" w:fill="FFFFFF"/>
        </w:rPr>
        <w:t>средствами</w:t>
      </w:r>
      <w:r w:rsidRPr="005E3798">
        <w:rPr>
          <w:szCs w:val="23"/>
          <w:shd w:val="clear" w:color="auto" w:fill="FFFFFF"/>
        </w:rPr>
        <w:t xml:space="preserve">, </w:t>
      </w:r>
      <w:r>
        <w:rPr>
          <w:szCs w:val="23"/>
          <w:shd w:val="clear" w:color="auto" w:fill="FFFFFF"/>
        </w:rPr>
        <w:t>при движении</w:t>
      </w:r>
      <w:r w:rsidRPr="005E3798">
        <w:rPr>
          <w:szCs w:val="23"/>
          <w:shd w:val="clear" w:color="auto" w:fill="FFFFFF"/>
        </w:rPr>
        <w:t xml:space="preserve"> по автомобильным</w:t>
      </w:r>
    </w:p>
    <w:p w:rsidR="002F0B45" w:rsidRDefault="002F0B45" w:rsidP="002F0B45">
      <w:pPr>
        <w:contextualSpacing/>
        <w:jc w:val="center"/>
        <w:rPr>
          <w:szCs w:val="23"/>
          <w:shd w:val="clear" w:color="auto" w:fill="FFFFFF"/>
        </w:rPr>
      </w:pPr>
      <w:r w:rsidRPr="005E3798">
        <w:rPr>
          <w:szCs w:val="23"/>
          <w:shd w:val="clear" w:color="auto" w:fill="FFFFFF"/>
        </w:rPr>
        <w:t>дорогам местного значения</w:t>
      </w:r>
    </w:p>
    <w:p w:rsidR="002F0B45" w:rsidRPr="00334DBE" w:rsidRDefault="002F0B45" w:rsidP="002F0B45">
      <w:pPr>
        <w:contextualSpacing/>
        <w:jc w:val="both"/>
        <w:rPr>
          <w:szCs w:val="23"/>
          <w:shd w:val="clear" w:color="auto" w:fill="FFFFFF"/>
        </w:rPr>
      </w:pPr>
    </w:p>
    <w:p w:rsidR="002F0B45" w:rsidRPr="00AE502B" w:rsidRDefault="002F0B45" w:rsidP="002F0B45">
      <w:pPr>
        <w:contextualSpacing/>
        <w:jc w:val="both"/>
        <w:rPr>
          <w:color w:val="FF0000"/>
        </w:rPr>
      </w:pPr>
    </w:p>
    <w:p w:rsidR="002F0B45" w:rsidRDefault="002F0B45" w:rsidP="002F0B45">
      <w:pPr>
        <w:ind w:firstLine="709"/>
        <w:jc w:val="both"/>
      </w:pPr>
      <w:r w:rsidRPr="00CC383B">
        <w:t>В соответствии с Федеральным законом от 08</w:t>
      </w:r>
      <w:r>
        <w:t xml:space="preserve"> ноября </w:t>
      </w:r>
      <w:r w:rsidRPr="00CC383B">
        <w:t>2007</w:t>
      </w:r>
      <w:r>
        <w:t xml:space="preserve"> года</w:t>
      </w:r>
      <w:r w:rsidRPr="00CC383B">
        <w:t xml:space="preserve"> №</w:t>
      </w:r>
      <w:r>
        <w:t xml:space="preserve"> </w:t>
      </w:r>
      <w:r w:rsidRPr="00CC383B">
        <w:t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Российской Федерации от 31</w:t>
      </w:r>
      <w:r>
        <w:t xml:space="preserve"> января </w:t>
      </w:r>
      <w:r w:rsidRPr="00CC383B">
        <w:t>2020</w:t>
      </w:r>
      <w:r>
        <w:t xml:space="preserve"> года</w:t>
      </w:r>
      <w:r w:rsidRPr="00CC383B">
        <w:t xml:space="preserve"> №67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</w:t>
      </w:r>
      <w:r>
        <w:t>»,</w:t>
      </w:r>
    </w:p>
    <w:p w:rsidR="002F0B45" w:rsidRDefault="002F0B45" w:rsidP="002F0B45">
      <w:pPr>
        <w:ind w:firstLine="709"/>
        <w:jc w:val="both"/>
      </w:pPr>
    </w:p>
    <w:p w:rsidR="002F0B45" w:rsidRDefault="002F0B45" w:rsidP="002F0B45">
      <w:pPr>
        <w:ind w:firstLine="708"/>
        <w:jc w:val="both"/>
      </w:pPr>
      <w:r w:rsidRPr="001A3309">
        <w:t>ПОСТАНОВЛЯЮ:</w:t>
      </w:r>
    </w:p>
    <w:p w:rsidR="002F0B45" w:rsidRPr="00CC383B" w:rsidRDefault="002F0B45" w:rsidP="002F0B45">
      <w:pPr>
        <w:ind w:firstLine="709"/>
        <w:jc w:val="both"/>
      </w:pPr>
    </w:p>
    <w:p w:rsidR="002F0B45" w:rsidRPr="00CC383B" w:rsidRDefault="002F0B45" w:rsidP="002F0B45">
      <w:pPr>
        <w:ind w:firstLine="709"/>
        <w:jc w:val="both"/>
      </w:pPr>
      <w:r w:rsidRPr="00CC383B">
        <w:t>1.Утвердить исходное значение размера вреда при превышении допустимых нагрузок на ось транспортного средства и постоянные коэффициенты, используемые при расчете размера вреда, причиняемого тяжеловесными транспортными средствами при движении таких транспортных средств по автомобильным дорогам местного значения, согласно приложению 1.</w:t>
      </w:r>
    </w:p>
    <w:p w:rsidR="002F0B45" w:rsidRPr="00CC383B" w:rsidRDefault="002F0B45" w:rsidP="002F0B45">
      <w:pPr>
        <w:ind w:firstLine="709"/>
        <w:jc w:val="both"/>
      </w:pPr>
      <w:r w:rsidRPr="00CC383B">
        <w:t>2.Утвердить размер вреда, причиняемого тяжеловесными транспортными средствами при движении по автомобильным дорогам местного значения, согласно приложению 2.</w:t>
      </w:r>
    </w:p>
    <w:p w:rsidR="002F0B45" w:rsidRPr="00CC383B" w:rsidRDefault="002F0B45" w:rsidP="002F0B45">
      <w:pPr>
        <w:ind w:firstLine="709"/>
        <w:jc w:val="both"/>
        <w:rPr>
          <w:szCs w:val="23"/>
          <w:shd w:val="clear" w:color="auto" w:fill="FFFFFF"/>
        </w:rPr>
      </w:pPr>
      <w:r w:rsidRPr="00CC383B">
        <w:rPr>
          <w:szCs w:val="23"/>
          <w:shd w:val="clear" w:color="auto" w:fill="FFFFFF"/>
        </w:rPr>
        <w:t>3.Настоящее постановление вступает в силу после его официального опубликования.</w:t>
      </w:r>
    </w:p>
    <w:p w:rsidR="004D63CA" w:rsidRDefault="004D63CA" w:rsidP="004D63CA">
      <w:pPr>
        <w:pStyle w:val="a6"/>
        <w:tabs>
          <w:tab w:val="left" w:pos="993"/>
        </w:tabs>
        <w:spacing w:line="276" w:lineRule="auto"/>
        <w:ind w:left="0"/>
        <w:jc w:val="both"/>
      </w:pPr>
      <w:r>
        <w:t xml:space="preserve">           4.</w:t>
      </w:r>
      <w:r w:rsidRPr="00781F61">
        <w:rPr>
          <w:color w:val="000000"/>
        </w:rPr>
        <w:t>Данное постановление подлежит размещению на</w:t>
      </w:r>
      <w:r>
        <w:rPr>
          <w:color w:val="000000"/>
        </w:rPr>
        <w:t xml:space="preserve"> официальном сайте </w:t>
      </w:r>
      <w:r w:rsidRPr="00781F61">
        <w:rPr>
          <w:color w:val="000000"/>
        </w:rPr>
        <w:t xml:space="preserve">Новоникольского сельского поселения  </w:t>
      </w:r>
      <w:hyperlink r:id="rId8" w:history="1">
        <w:r w:rsidRPr="009D0871">
          <w:rPr>
            <w:rStyle w:val="ae"/>
          </w:rPr>
          <w:t>http://www.novonik.tomsk.ru/</w:t>
        </w:r>
      </w:hyperlink>
      <w:r w:rsidRPr="00781F61">
        <w:rPr>
          <w:color w:val="000000"/>
        </w:rPr>
        <w:t>.</w:t>
      </w:r>
    </w:p>
    <w:p w:rsidR="004D63CA" w:rsidRPr="00781F61" w:rsidRDefault="004D63CA" w:rsidP="004D63CA">
      <w:pPr>
        <w:tabs>
          <w:tab w:val="left" w:pos="993"/>
        </w:tabs>
        <w:spacing w:line="276" w:lineRule="auto"/>
        <w:ind w:left="360"/>
        <w:jc w:val="both"/>
      </w:pPr>
      <w:r>
        <w:rPr>
          <w:color w:val="000000"/>
        </w:rPr>
        <w:t xml:space="preserve">     5. </w:t>
      </w:r>
      <w:r w:rsidRPr="004D63CA">
        <w:rPr>
          <w:color w:val="000000"/>
        </w:rPr>
        <w:t>Контроль за исполнением настоящего постановления оставляю за собой.</w:t>
      </w:r>
    </w:p>
    <w:p w:rsidR="002F0B45" w:rsidRDefault="002F0B45" w:rsidP="002F0B45">
      <w:pPr>
        <w:jc w:val="both"/>
      </w:pPr>
    </w:p>
    <w:p w:rsidR="002F0B45" w:rsidRDefault="002F0B45" w:rsidP="002F0B45">
      <w:pPr>
        <w:jc w:val="both"/>
      </w:pPr>
    </w:p>
    <w:p w:rsidR="002F0B45" w:rsidRDefault="002F0B45" w:rsidP="002F0B45">
      <w:pPr>
        <w:jc w:val="both"/>
      </w:pPr>
    </w:p>
    <w:p w:rsidR="002F0B45" w:rsidRDefault="002F0B45" w:rsidP="002F0B45">
      <w:pPr>
        <w:ind w:right="-81"/>
        <w:jc w:val="both"/>
      </w:pPr>
    </w:p>
    <w:p w:rsidR="002F0B45" w:rsidRDefault="002F0B45" w:rsidP="002F0B45">
      <w:pPr>
        <w:rPr>
          <w:szCs w:val="20"/>
        </w:rPr>
      </w:pPr>
    </w:p>
    <w:p w:rsidR="002F0B45" w:rsidRDefault="002F0B45" w:rsidP="002F0B45">
      <w:pPr>
        <w:rPr>
          <w:szCs w:val="20"/>
        </w:rPr>
      </w:pPr>
      <w:r>
        <w:rPr>
          <w:szCs w:val="20"/>
        </w:rPr>
        <w:t xml:space="preserve">Глава </w:t>
      </w:r>
    </w:p>
    <w:p w:rsidR="002F0B45" w:rsidRDefault="002F0B45" w:rsidP="002F0B45">
      <w:pPr>
        <w:rPr>
          <w:szCs w:val="20"/>
        </w:rPr>
      </w:pPr>
      <w:r>
        <w:rPr>
          <w:szCs w:val="20"/>
        </w:rPr>
        <w:t xml:space="preserve">Новоникольского  сельского поселения                                                В.Н.Першин               </w:t>
      </w:r>
    </w:p>
    <w:p w:rsidR="002F0B45" w:rsidRDefault="002F0B45" w:rsidP="002F0B45">
      <w:pPr>
        <w:rPr>
          <w:szCs w:val="20"/>
        </w:rPr>
      </w:pPr>
    </w:p>
    <w:p w:rsidR="00CF4E6A" w:rsidRDefault="00CF4E6A" w:rsidP="00CF4E6A">
      <w:pPr>
        <w:contextualSpacing/>
        <w:jc w:val="both"/>
        <w:rPr>
          <w:color w:val="000000"/>
        </w:rPr>
      </w:pPr>
    </w:p>
    <w:p w:rsidR="00CF4E6A" w:rsidRDefault="00CF4E6A" w:rsidP="00CF4E6A">
      <w:pPr>
        <w:contextualSpacing/>
        <w:jc w:val="both"/>
        <w:rPr>
          <w:color w:val="000000"/>
        </w:rPr>
      </w:pPr>
    </w:p>
    <w:p w:rsidR="001A3309" w:rsidRPr="001A3309" w:rsidRDefault="001A3309" w:rsidP="001A3309">
      <w:pPr>
        <w:ind w:firstLine="709"/>
        <w:jc w:val="both"/>
      </w:pPr>
      <w:bookmarkStart w:id="1" w:name="sub_4"/>
    </w:p>
    <w:p w:rsidR="00D64387" w:rsidRPr="00CF4E6A" w:rsidRDefault="00D64387" w:rsidP="001A3309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CF4E6A" w:rsidRPr="00CF4E6A" w:rsidRDefault="00CF4E6A" w:rsidP="00CF4E6A">
      <w:pPr>
        <w:contextualSpacing/>
        <w:jc w:val="both"/>
        <w:rPr>
          <w:color w:val="FF0000"/>
        </w:rPr>
      </w:pPr>
    </w:p>
    <w:p w:rsidR="00CF4E6A" w:rsidRDefault="00CF4E6A" w:rsidP="00CF4E6A">
      <w:pPr>
        <w:contextualSpacing/>
        <w:jc w:val="both"/>
        <w:rPr>
          <w:color w:val="FF0000"/>
        </w:rPr>
      </w:pPr>
    </w:p>
    <w:bookmarkEnd w:id="1"/>
    <w:p w:rsidR="001A3309" w:rsidRPr="001A3309" w:rsidRDefault="002F0B45" w:rsidP="002F0B45">
      <w:pPr>
        <w:ind w:right="-868"/>
        <w:jc w:val="both"/>
        <w:rPr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A3309" w:rsidRPr="001A3309">
        <w:rPr>
          <w:bCs/>
        </w:rPr>
        <w:t xml:space="preserve">Приложение </w:t>
      </w:r>
      <w:r w:rsidR="001A3309">
        <w:rPr>
          <w:bCs/>
        </w:rPr>
        <w:t>1</w:t>
      </w:r>
    </w:p>
    <w:p w:rsidR="001A3309" w:rsidRPr="001A3309" w:rsidRDefault="001A3309" w:rsidP="001A3309">
      <w:pPr>
        <w:ind w:left="5387" w:right="-868"/>
        <w:rPr>
          <w:bCs/>
        </w:rPr>
      </w:pPr>
      <w:r w:rsidRPr="001A3309">
        <w:rPr>
          <w:bCs/>
        </w:rPr>
        <w:t>Утверждено постановлением</w:t>
      </w:r>
    </w:p>
    <w:p w:rsidR="001A3309" w:rsidRPr="001A3309" w:rsidRDefault="001A3309" w:rsidP="001A3309">
      <w:pPr>
        <w:ind w:left="5387" w:right="-868"/>
        <w:rPr>
          <w:bCs/>
        </w:rPr>
      </w:pPr>
      <w:r w:rsidRPr="001A3309">
        <w:rPr>
          <w:bCs/>
        </w:rPr>
        <w:t>Администрации</w:t>
      </w:r>
      <w:r w:rsidR="004D63CA">
        <w:rPr>
          <w:bCs/>
        </w:rPr>
        <w:t xml:space="preserve"> </w:t>
      </w:r>
      <w:r w:rsidR="002F0B45">
        <w:rPr>
          <w:bCs/>
        </w:rPr>
        <w:t>Новоникольского</w:t>
      </w:r>
      <w:r w:rsidRPr="001A3309">
        <w:rPr>
          <w:bCs/>
        </w:rPr>
        <w:t xml:space="preserve"> сельского поселения </w:t>
      </w:r>
    </w:p>
    <w:p w:rsidR="00AE3742" w:rsidRDefault="002F0B45" w:rsidP="001A3309">
      <w:pPr>
        <w:pStyle w:val="a6"/>
        <w:ind w:left="0"/>
        <w:jc w:val="center"/>
      </w:pPr>
      <w:r>
        <w:rPr>
          <w:bCs/>
        </w:rPr>
        <w:t xml:space="preserve">                                                              </w:t>
      </w:r>
      <w:r w:rsidR="001A3309" w:rsidRPr="001A3309">
        <w:rPr>
          <w:bCs/>
        </w:rPr>
        <w:t xml:space="preserve">от </w:t>
      </w:r>
      <w:r>
        <w:rPr>
          <w:bCs/>
        </w:rPr>
        <w:t>02.02</w:t>
      </w:r>
      <w:r w:rsidR="001A3309" w:rsidRPr="001A3309">
        <w:rPr>
          <w:bCs/>
        </w:rPr>
        <w:t>.202</w:t>
      </w:r>
      <w:r w:rsidR="001A3309">
        <w:rPr>
          <w:bCs/>
        </w:rPr>
        <w:t>2</w:t>
      </w:r>
      <w:r w:rsidR="001A3309" w:rsidRPr="001A3309">
        <w:rPr>
          <w:bCs/>
        </w:rPr>
        <w:t xml:space="preserve"> г. № </w:t>
      </w:r>
      <w:r>
        <w:rPr>
          <w:bCs/>
        </w:rPr>
        <w:t>3</w:t>
      </w: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2B1DFA">
      <w:pPr>
        <w:pStyle w:val="a6"/>
      </w:pPr>
    </w:p>
    <w:p w:rsidR="00CA1B1F" w:rsidRDefault="002B1DFA" w:rsidP="00AB4E04">
      <w:pPr>
        <w:pStyle w:val="a6"/>
        <w:ind w:left="0"/>
        <w:jc w:val="center"/>
      </w:pPr>
      <w:r>
        <w:t xml:space="preserve">Исходное значение </w:t>
      </w:r>
      <w:r w:rsidR="00CA1B1F">
        <w:t>размера вреда</w:t>
      </w:r>
    </w:p>
    <w:p w:rsidR="00CA1B1F" w:rsidRDefault="002B1DFA" w:rsidP="00AB4E04">
      <w:pPr>
        <w:pStyle w:val="a6"/>
        <w:ind w:left="0"/>
        <w:jc w:val="center"/>
      </w:pPr>
      <w:r>
        <w:t xml:space="preserve">при превышении допустимых нагрузок на ось транспортного </w:t>
      </w:r>
      <w:r w:rsidR="00CA1B1F">
        <w:t>средства</w:t>
      </w:r>
    </w:p>
    <w:p w:rsidR="00CA1B1F" w:rsidRDefault="002B1DFA" w:rsidP="00AB4E04">
      <w:pPr>
        <w:pStyle w:val="a6"/>
        <w:ind w:left="0"/>
        <w:jc w:val="center"/>
      </w:pPr>
      <w:r>
        <w:t>и постоянные коэффициенты, используемые при расчете размера вреда,</w:t>
      </w:r>
    </w:p>
    <w:p w:rsidR="00CA1B1F" w:rsidRDefault="002B1DFA" w:rsidP="00AB4E04">
      <w:pPr>
        <w:pStyle w:val="a6"/>
        <w:ind w:left="0"/>
        <w:jc w:val="center"/>
      </w:pPr>
      <w:r>
        <w:t>причиняемого тяжеловесными транспортными</w:t>
      </w:r>
      <w:r w:rsidR="004D63CA">
        <w:t xml:space="preserve"> </w:t>
      </w:r>
      <w:r>
        <w:t>средствами при движении</w:t>
      </w:r>
    </w:p>
    <w:p w:rsidR="002B1DFA" w:rsidRDefault="002B1DFA" w:rsidP="00AB4E04">
      <w:pPr>
        <w:pStyle w:val="a6"/>
        <w:ind w:left="0" w:firstLine="11"/>
        <w:jc w:val="center"/>
      </w:pPr>
      <w:r>
        <w:t>таких транспортных средств по автомобильным дорогам местного значения</w:t>
      </w:r>
    </w:p>
    <w:p w:rsidR="002B1DFA" w:rsidRDefault="002B1DFA" w:rsidP="002B1DFA">
      <w:pPr>
        <w:pStyle w:val="a6"/>
        <w:ind w:left="0"/>
        <w:jc w:val="right"/>
      </w:pPr>
    </w:p>
    <w:p w:rsidR="002B1DFA" w:rsidRDefault="002B1DFA" w:rsidP="002B1DFA">
      <w:pPr>
        <w:pStyle w:val="a6"/>
        <w:ind w:left="0"/>
        <w:jc w:val="right"/>
      </w:pPr>
    </w:p>
    <w:tbl>
      <w:tblPr>
        <w:tblStyle w:val="af2"/>
        <w:tblW w:w="9493" w:type="dxa"/>
        <w:tblLook w:val="04A0"/>
      </w:tblPr>
      <w:tblGrid>
        <w:gridCol w:w="3397"/>
        <w:gridCol w:w="1985"/>
        <w:gridCol w:w="2059"/>
        <w:gridCol w:w="2052"/>
      </w:tblGrid>
      <w:tr w:rsidR="002B1DFA" w:rsidTr="00CC383B">
        <w:trPr>
          <w:trHeight w:val="515"/>
        </w:trPr>
        <w:tc>
          <w:tcPr>
            <w:tcW w:w="3397" w:type="dxa"/>
            <w:vMerge w:val="restart"/>
          </w:tcPr>
          <w:p w:rsidR="002B1DFA" w:rsidRDefault="002B1DFA" w:rsidP="002F0B45">
            <w:pPr>
              <w:pStyle w:val="a6"/>
              <w:ind w:left="0"/>
              <w:jc w:val="center"/>
            </w:pPr>
            <w:r w:rsidRPr="00334DBE">
              <w:t>Нормативная нагрузка на ось транспортного средства для автомобильной дороги, т</w:t>
            </w:r>
          </w:p>
        </w:tc>
        <w:tc>
          <w:tcPr>
            <w:tcW w:w="1985" w:type="dxa"/>
            <w:vMerge w:val="restart"/>
            <w:vAlign w:val="center"/>
          </w:tcPr>
          <w:p w:rsidR="002B1DFA" w:rsidRDefault="002B1DFA" w:rsidP="00E65D73">
            <w:pPr>
              <w:pStyle w:val="a6"/>
              <w:ind w:left="0"/>
              <w:jc w:val="center"/>
            </w:pPr>
            <w:r w:rsidRPr="00334DBE">
              <w:t>Р</w:t>
            </w:r>
            <w:r w:rsidRPr="007F441C">
              <w:rPr>
                <w:vertAlign w:val="subscript"/>
              </w:rPr>
              <w:t>исх.ось</w:t>
            </w:r>
            <w:r w:rsidRPr="00334DBE">
              <w:t>, руб./100 км</w:t>
            </w:r>
          </w:p>
        </w:tc>
        <w:tc>
          <w:tcPr>
            <w:tcW w:w="4111" w:type="dxa"/>
            <w:gridSpan w:val="2"/>
            <w:vAlign w:val="center"/>
          </w:tcPr>
          <w:p w:rsidR="002B1DFA" w:rsidRDefault="002B1DFA" w:rsidP="007F441C">
            <w:pPr>
              <w:pStyle w:val="a6"/>
              <w:ind w:left="0"/>
              <w:jc w:val="center"/>
            </w:pPr>
            <w:r w:rsidRPr="00334DBE">
              <w:t>Постоянные коэффициенты</w:t>
            </w:r>
          </w:p>
        </w:tc>
      </w:tr>
      <w:tr w:rsidR="002B1DFA" w:rsidTr="00CC383B">
        <w:tc>
          <w:tcPr>
            <w:tcW w:w="3397" w:type="dxa"/>
            <w:vMerge/>
          </w:tcPr>
          <w:p w:rsidR="002B1DFA" w:rsidRDefault="002B1DFA" w:rsidP="002F0B45">
            <w:pPr>
              <w:pStyle w:val="a6"/>
              <w:ind w:left="0"/>
              <w:jc w:val="right"/>
            </w:pPr>
          </w:p>
        </w:tc>
        <w:tc>
          <w:tcPr>
            <w:tcW w:w="1985" w:type="dxa"/>
            <w:vMerge/>
          </w:tcPr>
          <w:p w:rsidR="002B1DFA" w:rsidRDefault="002B1DFA" w:rsidP="002F0B45">
            <w:pPr>
              <w:pStyle w:val="a6"/>
              <w:ind w:left="0"/>
              <w:jc w:val="right"/>
            </w:pPr>
          </w:p>
        </w:tc>
        <w:tc>
          <w:tcPr>
            <w:tcW w:w="2059" w:type="dxa"/>
            <w:vAlign w:val="center"/>
          </w:tcPr>
          <w:p w:rsidR="002B1DFA" w:rsidRPr="007F441C" w:rsidRDefault="002B1DFA" w:rsidP="002F0B45">
            <w:pPr>
              <w:pStyle w:val="a6"/>
              <w:ind w:left="0"/>
              <w:jc w:val="center"/>
            </w:pPr>
            <w:r>
              <w:rPr>
                <w:lang w:val="en-US"/>
              </w:rPr>
              <w:t>a</w:t>
            </w:r>
          </w:p>
        </w:tc>
        <w:tc>
          <w:tcPr>
            <w:tcW w:w="2052" w:type="dxa"/>
            <w:vAlign w:val="center"/>
          </w:tcPr>
          <w:p w:rsidR="002B1DFA" w:rsidRPr="007F441C" w:rsidRDefault="002B1DFA" w:rsidP="002F0B45">
            <w:pPr>
              <w:pStyle w:val="a6"/>
              <w:ind w:left="0"/>
              <w:jc w:val="center"/>
            </w:pPr>
            <w:r>
              <w:rPr>
                <w:lang w:val="en-US"/>
              </w:rPr>
              <w:t>b</w:t>
            </w:r>
          </w:p>
        </w:tc>
      </w:tr>
      <w:tr w:rsidR="00BA152C" w:rsidTr="00CC383B">
        <w:tc>
          <w:tcPr>
            <w:tcW w:w="3397" w:type="dxa"/>
          </w:tcPr>
          <w:p w:rsidR="00BA152C" w:rsidRPr="007F441C" w:rsidRDefault="00BA152C" w:rsidP="00FE3D08">
            <w:pPr>
              <w:pStyle w:val="a6"/>
              <w:tabs>
                <w:tab w:val="center" w:pos="1449"/>
                <w:tab w:val="left" w:pos="2190"/>
              </w:tabs>
              <w:ind w:left="0"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BA152C" w:rsidRDefault="00BA152C" w:rsidP="002F0B45">
            <w:pPr>
              <w:pStyle w:val="a6"/>
              <w:ind w:left="0"/>
              <w:jc w:val="center"/>
            </w:pPr>
            <w:r>
              <w:t>8500</w:t>
            </w:r>
          </w:p>
        </w:tc>
        <w:tc>
          <w:tcPr>
            <w:tcW w:w="2059" w:type="dxa"/>
          </w:tcPr>
          <w:p w:rsidR="00BA152C" w:rsidRDefault="00BA152C" w:rsidP="002F0B45">
            <w:pPr>
              <w:pStyle w:val="a6"/>
              <w:ind w:left="0"/>
              <w:jc w:val="center"/>
            </w:pPr>
            <w:r>
              <w:t>7,3</w:t>
            </w:r>
          </w:p>
        </w:tc>
        <w:tc>
          <w:tcPr>
            <w:tcW w:w="2052" w:type="dxa"/>
          </w:tcPr>
          <w:p w:rsidR="00BA152C" w:rsidRDefault="00BA152C" w:rsidP="002F0B45">
            <w:pPr>
              <w:pStyle w:val="a6"/>
              <w:ind w:left="0"/>
              <w:jc w:val="center"/>
            </w:pPr>
            <w:r>
              <w:t>0,27</w:t>
            </w:r>
          </w:p>
        </w:tc>
      </w:tr>
      <w:tr w:rsidR="002B1DFA" w:rsidTr="00CC383B">
        <w:tc>
          <w:tcPr>
            <w:tcW w:w="3397" w:type="dxa"/>
          </w:tcPr>
          <w:p w:rsidR="002B1DFA" w:rsidRPr="007F441C" w:rsidRDefault="002B1DFA" w:rsidP="00FE3D08">
            <w:pPr>
              <w:pStyle w:val="a6"/>
              <w:tabs>
                <w:tab w:val="center" w:pos="1449"/>
                <w:tab w:val="left" w:pos="2190"/>
              </w:tabs>
              <w:ind w:left="0"/>
              <w:jc w:val="center"/>
            </w:pPr>
            <w:r w:rsidRPr="007F441C">
              <w:t>10</w:t>
            </w:r>
          </w:p>
        </w:tc>
        <w:tc>
          <w:tcPr>
            <w:tcW w:w="1985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1840</w:t>
            </w:r>
          </w:p>
        </w:tc>
        <w:tc>
          <w:tcPr>
            <w:tcW w:w="2059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37,7</w:t>
            </w:r>
          </w:p>
        </w:tc>
        <w:tc>
          <w:tcPr>
            <w:tcW w:w="2052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2,4</w:t>
            </w:r>
          </w:p>
        </w:tc>
      </w:tr>
      <w:tr w:rsidR="002B1DFA" w:rsidTr="00CC383B">
        <w:tc>
          <w:tcPr>
            <w:tcW w:w="3397" w:type="dxa"/>
          </w:tcPr>
          <w:p w:rsidR="002B1DFA" w:rsidRPr="00334DBE" w:rsidRDefault="002B1DFA" w:rsidP="00FE3D08">
            <w:pPr>
              <w:pStyle w:val="a6"/>
              <w:ind w:left="0"/>
              <w:jc w:val="center"/>
            </w:pPr>
            <w:r w:rsidRPr="007F441C">
              <w:t>11</w:t>
            </w:r>
            <w:r>
              <w:t>,5</w:t>
            </w:r>
          </w:p>
        </w:tc>
        <w:tc>
          <w:tcPr>
            <w:tcW w:w="1985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840</w:t>
            </w:r>
          </w:p>
        </w:tc>
        <w:tc>
          <w:tcPr>
            <w:tcW w:w="2059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39,5</w:t>
            </w:r>
          </w:p>
        </w:tc>
        <w:tc>
          <w:tcPr>
            <w:tcW w:w="2052" w:type="dxa"/>
          </w:tcPr>
          <w:p w:rsidR="002B1DFA" w:rsidRDefault="002B1DFA" w:rsidP="002F0B45">
            <w:pPr>
              <w:pStyle w:val="a6"/>
              <w:ind w:left="0"/>
              <w:jc w:val="center"/>
            </w:pPr>
            <w:r>
              <w:t>2,7</w:t>
            </w:r>
          </w:p>
        </w:tc>
      </w:tr>
    </w:tbl>
    <w:p w:rsidR="002B1DFA" w:rsidRDefault="002B1DFA" w:rsidP="002B1DFA">
      <w:pPr>
        <w:pStyle w:val="a6"/>
        <w:ind w:left="0"/>
        <w:jc w:val="right"/>
      </w:pPr>
    </w:p>
    <w:p w:rsidR="002B1DFA" w:rsidRDefault="007F441C" w:rsidP="007F441C">
      <w:pPr>
        <w:pStyle w:val="a6"/>
        <w:ind w:left="0" w:firstLine="709"/>
        <w:jc w:val="both"/>
      </w:pPr>
      <w:r>
        <w:t>где:</w:t>
      </w:r>
    </w:p>
    <w:p w:rsidR="00100D79" w:rsidRDefault="00100D79" w:rsidP="00C417D4">
      <w:pPr>
        <w:pStyle w:val="a6"/>
        <w:ind w:left="0" w:firstLine="709"/>
        <w:jc w:val="both"/>
      </w:pPr>
      <w:r w:rsidRPr="00334DBE">
        <w:t>Р</w:t>
      </w:r>
      <w:r w:rsidRPr="007F441C">
        <w:rPr>
          <w:vertAlign w:val="subscript"/>
        </w:rPr>
        <w:t>исх.ось</w:t>
      </w:r>
      <w:r>
        <w:t xml:space="preserve"> - </w:t>
      </w:r>
      <w:r w:rsidR="00CC383B">
        <w:t>исходное значение размера вреда, причиняемого тяжеловесными</w:t>
      </w:r>
      <w:r>
        <w:t xml:space="preserve"> транспортными средствами при превышении допустимых нагрузок на ось транспортного средства;</w:t>
      </w:r>
    </w:p>
    <w:p w:rsidR="00100D79" w:rsidRPr="00100D79" w:rsidRDefault="00100D79" w:rsidP="00C417D4">
      <w:pPr>
        <w:pStyle w:val="a6"/>
        <w:ind w:left="0" w:firstLine="709"/>
        <w:jc w:val="both"/>
      </w:pPr>
      <w:r>
        <w:t xml:space="preserve">а, </w:t>
      </w:r>
      <w:r w:rsidR="00CC383B">
        <w:rPr>
          <w:lang w:val="en-US"/>
        </w:rPr>
        <w:t>b</w:t>
      </w:r>
      <w:r w:rsidR="008C700E">
        <w:t>-</w:t>
      </w:r>
      <w:r>
        <w:t xml:space="preserve"> постоянные коэффициенты.</w:t>
      </w:r>
    </w:p>
    <w:p w:rsidR="002B1DFA" w:rsidRDefault="002B1DFA" w:rsidP="00C417D4">
      <w:pPr>
        <w:pStyle w:val="a6"/>
        <w:ind w:left="0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2B1DFA" w:rsidRDefault="002B1DFA" w:rsidP="00AE3742">
      <w:pPr>
        <w:pStyle w:val="a6"/>
        <w:ind w:left="0"/>
        <w:jc w:val="right"/>
      </w:pPr>
    </w:p>
    <w:p w:rsidR="00AE3742" w:rsidRDefault="00AE3742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CC383B" w:rsidRDefault="00CC383B" w:rsidP="00200BF5"/>
    <w:p w:rsidR="002F0B45" w:rsidRDefault="002F0B45" w:rsidP="00200BF5"/>
    <w:p w:rsidR="00200BF5" w:rsidRDefault="00200BF5" w:rsidP="00200BF5"/>
    <w:p w:rsidR="001A3309" w:rsidRPr="001A3309" w:rsidRDefault="002F0B45" w:rsidP="001A3309">
      <w:pPr>
        <w:ind w:right="-868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 w:rsidR="004D63CA">
        <w:rPr>
          <w:bCs/>
        </w:rPr>
        <w:tab/>
      </w:r>
      <w:r w:rsidR="004D63CA">
        <w:rPr>
          <w:bCs/>
        </w:rPr>
        <w:tab/>
      </w:r>
      <w:r w:rsidR="004D63CA">
        <w:rPr>
          <w:bCs/>
        </w:rPr>
        <w:tab/>
        <w:t xml:space="preserve">                   </w:t>
      </w:r>
      <w:r w:rsidR="001A3309" w:rsidRPr="001A3309">
        <w:rPr>
          <w:bCs/>
        </w:rPr>
        <w:t>Приложение</w:t>
      </w:r>
      <w:r w:rsidR="001A3309">
        <w:rPr>
          <w:bCs/>
        </w:rPr>
        <w:t xml:space="preserve"> 2</w:t>
      </w:r>
    </w:p>
    <w:p w:rsidR="001A3309" w:rsidRPr="001A3309" w:rsidRDefault="001A3309" w:rsidP="001A3309">
      <w:pPr>
        <w:ind w:left="5387" w:right="-868"/>
        <w:rPr>
          <w:bCs/>
        </w:rPr>
      </w:pPr>
      <w:r w:rsidRPr="001A3309">
        <w:rPr>
          <w:bCs/>
        </w:rPr>
        <w:t>Утверждено постановлением</w:t>
      </w:r>
    </w:p>
    <w:p w:rsidR="001A3309" w:rsidRPr="001A3309" w:rsidRDefault="001A3309" w:rsidP="001A3309">
      <w:pPr>
        <w:ind w:left="5387" w:right="-868"/>
        <w:rPr>
          <w:bCs/>
        </w:rPr>
      </w:pPr>
      <w:r w:rsidRPr="001A3309">
        <w:rPr>
          <w:bCs/>
        </w:rPr>
        <w:t>Администрации</w:t>
      </w:r>
      <w:r w:rsidR="004D63CA">
        <w:rPr>
          <w:bCs/>
        </w:rPr>
        <w:t xml:space="preserve"> Новониколь</w:t>
      </w:r>
      <w:r w:rsidRPr="001A3309">
        <w:rPr>
          <w:bCs/>
        </w:rPr>
        <w:t xml:space="preserve">ского сельского поселения </w:t>
      </w:r>
    </w:p>
    <w:p w:rsidR="001A3309" w:rsidRDefault="004D63CA" w:rsidP="001A3309">
      <w:pPr>
        <w:pStyle w:val="a6"/>
        <w:ind w:left="0"/>
        <w:jc w:val="center"/>
      </w:pPr>
      <w:r>
        <w:rPr>
          <w:bCs/>
        </w:rPr>
        <w:t xml:space="preserve">                                                               </w:t>
      </w:r>
      <w:r w:rsidR="001A3309" w:rsidRPr="001A3309">
        <w:rPr>
          <w:bCs/>
        </w:rPr>
        <w:t xml:space="preserve">от </w:t>
      </w:r>
      <w:r>
        <w:rPr>
          <w:bCs/>
        </w:rPr>
        <w:t>02.02</w:t>
      </w:r>
      <w:r w:rsidR="001A3309" w:rsidRPr="001A3309">
        <w:rPr>
          <w:bCs/>
        </w:rPr>
        <w:t>.202</w:t>
      </w:r>
      <w:r w:rsidR="001A3309">
        <w:rPr>
          <w:bCs/>
        </w:rPr>
        <w:t>2</w:t>
      </w:r>
      <w:r w:rsidR="001A3309" w:rsidRPr="001A3309">
        <w:rPr>
          <w:bCs/>
        </w:rPr>
        <w:t xml:space="preserve"> г. № </w:t>
      </w:r>
      <w:r>
        <w:rPr>
          <w:bCs/>
        </w:rPr>
        <w:t>3</w:t>
      </w:r>
    </w:p>
    <w:p w:rsidR="00FA0A73" w:rsidRDefault="00FA0A73" w:rsidP="00FA0A73">
      <w:pPr>
        <w:pStyle w:val="a6"/>
        <w:tabs>
          <w:tab w:val="left" w:pos="8655"/>
        </w:tabs>
        <w:ind w:left="0"/>
      </w:pPr>
    </w:p>
    <w:p w:rsidR="00C122E3" w:rsidRPr="00FA0A73" w:rsidRDefault="00334DBE" w:rsidP="00FA0A73">
      <w:pPr>
        <w:pStyle w:val="a6"/>
        <w:ind w:left="0"/>
        <w:jc w:val="right"/>
      </w:pPr>
      <w:r w:rsidRPr="00E75B39">
        <w:t xml:space="preserve">Таблица </w:t>
      </w:r>
      <w:r w:rsidR="00E75B39" w:rsidRPr="00E75B39">
        <w:t>1</w:t>
      </w:r>
    </w:p>
    <w:p w:rsidR="00F951A4" w:rsidRDefault="00F951A4" w:rsidP="0083588E">
      <w:pPr>
        <w:pStyle w:val="1"/>
        <w:spacing w:before="0" w:after="0"/>
        <w:rPr>
          <w:b w:val="0"/>
          <w:color w:val="auto"/>
          <w:shd w:val="clear" w:color="auto" w:fill="FFFFFF"/>
        </w:rPr>
      </w:pPr>
    </w:p>
    <w:p w:rsidR="00C54213" w:rsidRDefault="00640F07" w:rsidP="0083588E">
      <w:pPr>
        <w:pStyle w:val="1"/>
        <w:spacing w:before="0" w:after="0"/>
        <w:rPr>
          <w:b w:val="0"/>
          <w:color w:val="auto"/>
          <w:shd w:val="clear" w:color="auto" w:fill="FFFFFF"/>
        </w:rPr>
      </w:pPr>
      <w:r w:rsidRPr="00640F07">
        <w:rPr>
          <w:b w:val="0"/>
          <w:color w:val="auto"/>
          <w:shd w:val="clear" w:color="auto" w:fill="FFFFFF"/>
        </w:rPr>
        <w:t>Размер</w:t>
      </w:r>
      <w:r w:rsidRPr="00640F07">
        <w:rPr>
          <w:b w:val="0"/>
          <w:color w:val="auto"/>
        </w:rPr>
        <w:br/>
      </w:r>
      <w:r w:rsidRPr="00640F07">
        <w:rPr>
          <w:b w:val="0"/>
          <w:color w:val="auto"/>
          <w:shd w:val="clear" w:color="auto" w:fill="FFFFFF"/>
        </w:rPr>
        <w:t xml:space="preserve">вреда, причиняемого тяжеловесными транспортными средствами, при движении таких транспортных средств по </w:t>
      </w:r>
      <w:r w:rsidRPr="00CC383B">
        <w:rPr>
          <w:b w:val="0"/>
          <w:color w:val="auto"/>
          <w:shd w:val="clear" w:color="auto" w:fill="FFFFFF"/>
        </w:rPr>
        <w:t>автомобильным дорогам</w:t>
      </w:r>
      <w:r w:rsidR="0083588E" w:rsidRPr="00CC383B">
        <w:rPr>
          <w:b w:val="0"/>
          <w:color w:val="auto"/>
          <w:shd w:val="clear" w:color="auto" w:fill="FFFFFF"/>
        </w:rPr>
        <w:t xml:space="preserve"> местного значения</w:t>
      </w:r>
      <w:r w:rsidRPr="00CC383B">
        <w:rPr>
          <w:b w:val="0"/>
          <w:color w:val="auto"/>
          <w:shd w:val="clear" w:color="auto" w:fill="FFFFFF"/>
        </w:rPr>
        <w:t>, от превышения</w:t>
      </w:r>
      <w:r w:rsidRPr="00640F07">
        <w:rPr>
          <w:b w:val="0"/>
          <w:color w:val="auto"/>
          <w:shd w:val="clear" w:color="auto" w:fill="FFFFFF"/>
        </w:rPr>
        <w:t xml:space="preserve"> допустимой для автомобильной дороги массы транспортного средства</w:t>
      </w:r>
    </w:p>
    <w:p w:rsidR="00E75B39" w:rsidRPr="00E75B39" w:rsidRDefault="00E75B39" w:rsidP="00E75B39"/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3"/>
        <w:gridCol w:w="3402"/>
      </w:tblGrid>
      <w:tr w:rsidR="00F80B9B" w:rsidTr="00CC383B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3" w:rsidRDefault="00F80B9B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Превышение фактической массы транспортного </w:t>
            </w:r>
          </w:p>
          <w:p w:rsidR="00F80B9B" w:rsidRPr="00A50ECA" w:rsidRDefault="00F80B9B" w:rsidP="00051DA3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средства над допустимой</w:t>
            </w:r>
          </w:p>
          <w:p w:rsidR="00F80B9B" w:rsidRPr="00A50ECA" w:rsidRDefault="00F80B9B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2E04" w:rsidRDefault="00D9201E" w:rsidP="00F12E0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Размер вреда</w:t>
            </w:r>
          </w:p>
          <w:p w:rsidR="00F80B9B" w:rsidRPr="00A50ECA" w:rsidRDefault="00D9201E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 xml:space="preserve"> (рублей на 100 км)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3 098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 550,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3 750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3 801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3 851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3 901,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3 951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052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 253,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353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604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4 654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4 705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4 755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4 805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4 855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4 956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056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E45E6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45E61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5 608,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5 659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5 709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5 759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5 809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5 859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5 910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E45E61" w:rsidP="00640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5 960</w:t>
            </w:r>
            <w:r w:rsidR="00F80B9B" w:rsidRPr="00A50EC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40F07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640F07" w:rsidP="00F80B9B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F07" w:rsidRPr="00A50ECA" w:rsidRDefault="00F80B9B" w:rsidP="00640F07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50ECA">
              <w:rPr>
                <w:rFonts w:ascii="Times New Roman" w:hAnsi="Times New Roman" w:cs="Times New Roman"/>
                <w:sz w:val="20"/>
                <w:szCs w:val="20"/>
              </w:rPr>
              <w:t>по отдельному расчет</w:t>
            </w:r>
            <w:r w:rsidRPr="00E75B3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hyperlink w:anchor="sub_333" w:history="1">
              <w:r w:rsidRPr="00E75B39">
                <w:rPr>
                  <w:rStyle w:val="a8"/>
                  <w:rFonts w:ascii="Times New Roman" w:hAnsi="Times New Roman" w:cs="Times New Roman"/>
                  <w:color w:val="auto"/>
                  <w:sz w:val="20"/>
                  <w:szCs w:val="20"/>
                </w:rPr>
                <w:t>&lt;*&gt;</w:t>
              </w:r>
            </w:hyperlink>
          </w:p>
        </w:tc>
      </w:tr>
    </w:tbl>
    <w:p w:rsidR="00226272" w:rsidRDefault="00640F07" w:rsidP="0048297D">
      <w:pPr>
        <w:jc w:val="both"/>
      </w:pPr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9" w:history="1">
        <w:r w:rsidRPr="00E75B39">
          <w:rPr>
            <w:rStyle w:val="a8"/>
            <w:rFonts w:eastAsiaTheme="minorEastAsia"/>
            <w:color w:val="auto"/>
          </w:rPr>
          <w:t>приложением</w:t>
        </w:r>
      </w:hyperlink>
      <w:r w:rsidRPr="00E75B39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E75B39">
          <w:rPr>
            <w:rStyle w:val="a8"/>
            <w:rFonts w:eastAsiaTheme="minorEastAsia"/>
            <w:color w:val="auto"/>
          </w:rPr>
          <w:t>постановлением</w:t>
        </w:r>
      </w:hyperlink>
      <w:r w:rsidRPr="00E75B39">
        <w:t xml:space="preserve"> Правительства Российской </w:t>
      </w:r>
      <w:r w:rsidR="00E75B39">
        <w:t xml:space="preserve">Федерации </w:t>
      </w:r>
      <w:r w:rsidR="00E75B39" w:rsidRPr="00CC383B">
        <w:t xml:space="preserve">от 31.01.2020 </w:t>
      </w:r>
      <w:r w:rsidR="00F80B9B" w:rsidRPr="00CC383B">
        <w:t xml:space="preserve"> №</w:t>
      </w:r>
      <w:r w:rsidRPr="00CC383B">
        <w:t>67</w:t>
      </w:r>
      <w:r w:rsidR="00F80B9B" w:rsidRPr="00E75B39">
        <w:rPr>
          <w:shd w:val="clear" w:color="auto" w:fill="FFFFFF"/>
        </w:rPr>
        <w:t>«</w:t>
      </w:r>
      <w:r w:rsidR="00F80B9B"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48297D" w:rsidRDefault="0048297D" w:rsidP="0048297D">
      <w:pPr>
        <w:jc w:val="both"/>
      </w:pPr>
    </w:p>
    <w:p w:rsidR="002200B3" w:rsidRDefault="002200B3" w:rsidP="002200B3">
      <w:pPr>
        <w:pStyle w:val="a6"/>
        <w:ind w:left="0"/>
        <w:jc w:val="right"/>
      </w:pPr>
      <w:r w:rsidRPr="00E75B39">
        <w:t>Таблица 2</w:t>
      </w:r>
    </w:p>
    <w:p w:rsidR="002200B3" w:rsidRDefault="002200B3" w:rsidP="002200B3">
      <w:pPr>
        <w:pStyle w:val="a6"/>
        <w:ind w:left="0"/>
        <w:jc w:val="right"/>
      </w:pPr>
    </w:p>
    <w:p w:rsidR="0083588E" w:rsidRDefault="00283241" w:rsidP="00283241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 xml:space="preserve">вреда, причиняемого тяжеловесными транспортными средствами, </w:t>
      </w:r>
      <w:r w:rsidR="00C83B0E" w:rsidRPr="00283241">
        <w:rPr>
          <w:shd w:val="clear" w:color="auto" w:fill="FFFFFF"/>
        </w:rPr>
        <w:t>при движении</w:t>
      </w:r>
    </w:p>
    <w:p w:rsidR="009623CE" w:rsidRDefault="00283241" w:rsidP="009623CE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 w:rsidR="004D63CA">
        <w:rPr>
          <w:shd w:val="clear" w:color="auto" w:fill="FFFFFF"/>
        </w:rPr>
        <w:t xml:space="preserve"> </w:t>
      </w:r>
      <w:r w:rsidR="00C83B0E" w:rsidRPr="00CC383B">
        <w:rPr>
          <w:shd w:val="clear" w:color="auto" w:fill="FFFFFF"/>
        </w:rPr>
        <w:t>по автомобильным дорогам местного значения</w:t>
      </w:r>
      <w:r w:rsidRPr="00CC383B">
        <w:rPr>
          <w:shd w:val="clear" w:color="auto" w:fill="FFFFFF"/>
        </w:rPr>
        <w:t>,</w:t>
      </w:r>
    </w:p>
    <w:p w:rsidR="009623CE" w:rsidRDefault="00283241" w:rsidP="009623CE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 xml:space="preserve">рассчитанным под осевую нагрузку 10 т, от превышения </w:t>
      </w:r>
      <w:r w:rsidR="00C417D4" w:rsidRPr="00283241">
        <w:rPr>
          <w:shd w:val="clear" w:color="auto" w:fill="FFFFFF"/>
        </w:rPr>
        <w:t>допустимых</w:t>
      </w:r>
      <w:r w:rsidR="00C417D4">
        <w:rPr>
          <w:shd w:val="clear" w:color="auto" w:fill="FFFFFF"/>
        </w:rPr>
        <w:t xml:space="preserve"> нагрузок</w:t>
      </w:r>
    </w:p>
    <w:p w:rsidR="00283241" w:rsidRPr="00C83B0E" w:rsidRDefault="00283241" w:rsidP="009623CE">
      <w:pPr>
        <w:jc w:val="center"/>
        <w:rPr>
          <w:shd w:val="clear" w:color="auto" w:fill="FFFFFF"/>
        </w:rPr>
      </w:pPr>
      <w:r w:rsidRPr="001740FF">
        <w:rPr>
          <w:shd w:val="clear" w:color="auto" w:fill="FFFFFF"/>
        </w:rPr>
        <w:t>на ось транспортного</w:t>
      </w:r>
      <w:r w:rsidRPr="00283241">
        <w:rPr>
          <w:shd w:val="clear" w:color="auto" w:fill="FFFFFF"/>
        </w:rPr>
        <w:t xml:space="preserve"> средства</w:t>
      </w:r>
    </w:p>
    <w:p w:rsidR="00283241" w:rsidRDefault="00283241" w:rsidP="00283241">
      <w:pPr>
        <w:jc w:val="both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3"/>
        <w:gridCol w:w="3402"/>
      </w:tblGrid>
      <w:tr w:rsidR="00283241" w:rsidTr="00CC383B">
        <w:trPr>
          <w:trHeight w:val="828"/>
        </w:trPr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DA3" w:rsidRDefault="00283241" w:rsidP="00640F07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Превышение фактических нагрузок на ось </w:t>
            </w:r>
          </w:p>
          <w:p w:rsidR="00283241" w:rsidRPr="000A4CAD" w:rsidRDefault="00283241" w:rsidP="00640F07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транспортного средства над допустимыми</w:t>
            </w:r>
          </w:p>
          <w:p w:rsidR="00283241" w:rsidRPr="000A4CAD" w:rsidRDefault="00283241" w:rsidP="00640F07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(процентов)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427" w:rsidRDefault="00283241" w:rsidP="006A2427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283241" w:rsidRPr="000A4CAD" w:rsidRDefault="00283241" w:rsidP="006A2427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(рублей на 100 км)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свыше 2 до 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1 </w:t>
            </w:r>
            <w:r w:rsidR="00DE1D36">
              <w:rPr>
                <w:sz w:val="20"/>
                <w:szCs w:val="20"/>
              </w:rPr>
              <w:t>357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 w:rsidR="00DE1D36">
              <w:rPr>
                <w:sz w:val="20"/>
                <w:szCs w:val="20"/>
              </w:rPr>
              <w:t>376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</w:t>
            </w:r>
            <w:r w:rsidR="00DE1D36">
              <w:rPr>
                <w:sz w:val="20"/>
                <w:szCs w:val="20"/>
              </w:rPr>
              <w:t>03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1 4</w:t>
            </w:r>
            <w:r w:rsidR="00DE1D36">
              <w:rPr>
                <w:sz w:val="20"/>
                <w:szCs w:val="20"/>
              </w:rPr>
              <w:t>37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 w:rsidR="00DE1D36">
              <w:rPr>
                <w:sz w:val="20"/>
                <w:szCs w:val="20"/>
              </w:rPr>
              <w:t>478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1 5</w:t>
            </w:r>
            <w:r w:rsidR="00DE1D36">
              <w:rPr>
                <w:sz w:val="20"/>
                <w:szCs w:val="20"/>
              </w:rPr>
              <w:t>2</w:t>
            </w:r>
            <w:r w:rsidRPr="000A4CAD">
              <w:rPr>
                <w:sz w:val="20"/>
                <w:szCs w:val="20"/>
              </w:rPr>
              <w:t>5,00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 w:rsidR="00DE1D36">
              <w:rPr>
                <w:sz w:val="20"/>
                <w:szCs w:val="20"/>
              </w:rPr>
              <w:t>579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DE1D36">
              <w:rPr>
                <w:sz w:val="20"/>
                <w:szCs w:val="20"/>
              </w:rPr>
              <w:t> 640,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1 7</w:t>
            </w:r>
            <w:r w:rsidR="00DE1D36">
              <w:rPr>
                <w:sz w:val="20"/>
                <w:szCs w:val="20"/>
              </w:rPr>
              <w:t>07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1 781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1 </w:t>
            </w:r>
            <w:r w:rsidR="00DE1D36">
              <w:rPr>
                <w:sz w:val="20"/>
                <w:szCs w:val="20"/>
              </w:rPr>
              <w:t>861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1 947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040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140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245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357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475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599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729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2 </w:t>
            </w:r>
            <w:r w:rsidR="00DE1D36">
              <w:rPr>
                <w:sz w:val="20"/>
                <w:szCs w:val="20"/>
              </w:rPr>
              <w:t>866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DE1D36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3 008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23 (включительно) до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 w:rsidR="00DE1D36">
              <w:rPr>
                <w:sz w:val="20"/>
                <w:szCs w:val="20"/>
              </w:rPr>
              <w:t>157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 w:rsidR="00DE1D36">
              <w:rPr>
                <w:sz w:val="20"/>
                <w:szCs w:val="20"/>
              </w:rPr>
              <w:t>312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 w:rsidR="00DE1D36">
              <w:rPr>
                <w:sz w:val="20"/>
                <w:szCs w:val="20"/>
              </w:rPr>
              <w:t>472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 w:rsidR="00DE1D36">
              <w:rPr>
                <w:sz w:val="20"/>
                <w:szCs w:val="20"/>
              </w:rPr>
              <w:t>639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3 </w:t>
            </w:r>
            <w:r w:rsidR="00DE1D36">
              <w:rPr>
                <w:sz w:val="20"/>
                <w:szCs w:val="20"/>
              </w:rPr>
              <w:t>812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3 991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4 </w:t>
            </w:r>
            <w:r w:rsidR="00DE1D36">
              <w:rPr>
                <w:sz w:val="20"/>
                <w:szCs w:val="20"/>
              </w:rPr>
              <w:t>175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 w:rsidR="00DE1D36">
              <w:rPr>
                <w:sz w:val="20"/>
                <w:szCs w:val="20"/>
              </w:rPr>
              <w:t>366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 w:rsidR="00DE1D36">
              <w:rPr>
                <w:sz w:val="20"/>
                <w:szCs w:val="20"/>
              </w:rPr>
              <w:t>56</w:t>
            </w:r>
            <w:r w:rsidRPr="000A4CAD">
              <w:rPr>
                <w:sz w:val="20"/>
                <w:szCs w:val="20"/>
              </w:rPr>
              <w:t>3,00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4 </w:t>
            </w:r>
            <w:r w:rsidR="00DE1D36">
              <w:rPr>
                <w:sz w:val="20"/>
                <w:szCs w:val="20"/>
              </w:rPr>
              <w:t>765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4 974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 w:rsidR="00DE1D36">
              <w:rPr>
                <w:sz w:val="20"/>
                <w:szCs w:val="20"/>
              </w:rPr>
              <w:t>188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 w:rsidR="00DE1D36">
              <w:rPr>
                <w:sz w:val="20"/>
                <w:szCs w:val="20"/>
              </w:rPr>
              <w:t>408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5 </w:t>
            </w:r>
            <w:r w:rsidR="00DE1D36">
              <w:rPr>
                <w:sz w:val="20"/>
                <w:szCs w:val="20"/>
              </w:rPr>
              <w:t>635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5 867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 w:rsidR="00DE1D36">
              <w:rPr>
                <w:sz w:val="20"/>
                <w:szCs w:val="20"/>
              </w:rPr>
              <w:t>104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 w:rsidR="00DE1D36">
              <w:rPr>
                <w:sz w:val="20"/>
                <w:szCs w:val="20"/>
              </w:rPr>
              <w:t>348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6 </w:t>
            </w:r>
            <w:r w:rsidR="00DE1D36">
              <w:rPr>
                <w:sz w:val="20"/>
                <w:szCs w:val="20"/>
              </w:rPr>
              <w:t>597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6 853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 w:rsidR="00DE1D36">
              <w:rPr>
                <w:sz w:val="20"/>
                <w:szCs w:val="20"/>
              </w:rPr>
              <w:t>114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 w:rsidR="00DE1D36">
              <w:rPr>
                <w:sz w:val="20"/>
                <w:szCs w:val="20"/>
              </w:rPr>
              <w:t>381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7 </w:t>
            </w:r>
            <w:r w:rsidR="00DE1D36">
              <w:rPr>
                <w:sz w:val="20"/>
                <w:szCs w:val="20"/>
              </w:rPr>
              <w:t>653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7 932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</w:t>
            </w:r>
            <w:r w:rsidR="00DE1D36">
              <w:rPr>
                <w:sz w:val="20"/>
                <w:szCs w:val="20"/>
              </w:rPr>
              <w:t>216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8 </w:t>
            </w:r>
            <w:r w:rsidR="00DE1D36">
              <w:rPr>
                <w:sz w:val="20"/>
                <w:szCs w:val="20"/>
              </w:rPr>
              <w:t>506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8 801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</w:t>
            </w:r>
            <w:r w:rsidR="00DE1D36">
              <w:rPr>
                <w:sz w:val="20"/>
                <w:szCs w:val="20"/>
              </w:rPr>
              <w:t>102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9 </w:t>
            </w:r>
            <w:r w:rsidR="00DE1D36">
              <w:rPr>
                <w:sz w:val="20"/>
                <w:szCs w:val="20"/>
              </w:rPr>
              <w:t>409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9 722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</w:t>
            </w:r>
            <w:r w:rsidR="00DE1D36">
              <w:rPr>
                <w:sz w:val="20"/>
                <w:szCs w:val="20"/>
              </w:rPr>
              <w:t>041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10 </w:t>
            </w:r>
            <w:r w:rsidR="00DE1D36">
              <w:rPr>
                <w:sz w:val="20"/>
                <w:szCs w:val="20"/>
              </w:rPr>
              <w:t>365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10 694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</w:t>
            </w:r>
            <w:r w:rsidR="00DE1D36">
              <w:rPr>
                <w:sz w:val="20"/>
                <w:szCs w:val="20"/>
              </w:rPr>
              <w:t>030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11 </w:t>
            </w:r>
            <w:r w:rsidR="00DE1D36">
              <w:rPr>
                <w:sz w:val="20"/>
                <w:szCs w:val="20"/>
              </w:rPr>
              <w:t>37</w:t>
            </w:r>
            <w:r w:rsidRPr="000A4CAD">
              <w:rPr>
                <w:sz w:val="20"/>
                <w:szCs w:val="20"/>
              </w:rPr>
              <w:t>1,00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DE1D36" w:rsidP="00640F07">
            <w:pPr>
              <w:pStyle w:val="ac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11 718</w:t>
            </w:r>
            <w:r w:rsidR="00283241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12 </w:t>
            </w:r>
            <w:r w:rsidR="00DE1D36">
              <w:rPr>
                <w:sz w:val="20"/>
                <w:szCs w:val="20"/>
              </w:rPr>
              <w:t>070</w:t>
            </w:r>
            <w:r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59 (включительно) до 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DE1D36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12</w:t>
            </w:r>
            <w:r w:rsidR="00DE1D36">
              <w:rPr>
                <w:sz w:val="20"/>
                <w:szCs w:val="20"/>
              </w:rPr>
              <w:t> 428,</w:t>
            </w:r>
            <w:r w:rsidRPr="000A4CAD">
              <w:rPr>
                <w:sz w:val="20"/>
                <w:szCs w:val="20"/>
              </w:rPr>
              <w:t>00</w:t>
            </w:r>
          </w:p>
        </w:tc>
      </w:tr>
      <w:tr w:rsidR="00283241" w:rsidTr="00CC383B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c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1" w:rsidRPr="000A4CAD" w:rsidRDefault="00283241" w:rsidP="00640F07">
            <w:pPr>
              <w:pStyle w:val="ad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8"/>
                  <w:sz w:val="20"/>
                  <w:szCs w:val="20"/>
                </w:rPr>
                <w:t>&lt;*&gt;</w:t>
              </w:r>
            </w:hyperlink>
          </w:p>
        </w:tc>
      </w:tr>
    </w:tbl>
    <w:p w:rsidR="002200B3" w:rsidRDefault="00845554" w:rsidP="00437503">
      <w:pPr>
        <w:jc w:val="both"/>
      </w:pPr>
      <w:r w:rsidRPr="00E75B39">
        <w:t xml:space="preserve">&lt;*&gt; 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r:id="rId10" w:history="1">
        <w:r w:rsidRPr="00E75B39">
          <w:rPr>
            <w:rStyle w:val="a8"/>
            <w:rFonts w:eastAsiaTheme="minorEastAsia"/>
            <w:color w:val="auto"/>
          </w:rPr>
          <w:t>приложением</w:t>
        </w:r>
      </w:hyperlink>
      <w:r w:rsidRPr="00E75B39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E75B39">
          <w:rPr>
            <w:rStyle w:val="a8"/>
            <w:rFonts w:eastAsiaTheme="minorEastAsia"/>
            <w:color w:val="auto"/>
          </w:rPr>
          <w:t>постановлением</w:t>
        </w:r>
      </w:hyperlink>
      <w:r w:rsidRPr="00E75B39">
        <w:t xml:space="preserve"> Правительства Российской </w:t>
      </w:r>
      <w:r>
        <w:t xml:space="preserve">Федерации </w:t>
      </w:r>
      <w:r w:rsidRPr="00CC383B">
        <w:t>от 31.01.2020  №67</w:t>
      </w:r>
      <w:r w:rsidRPr="00E75B39">
        <w:rPr>
          <w:shd w:val="clear" w:color="auto" w:fill="FFFFFF"/>
        </w:rPr>
        <w:t>«</w:t>
      </w:r>
      <w:r w:rsidRPr="00E75B39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437503" w:rsidRDefault="00437503" w:rsidP="00283241">
      <w:pPr>
        <w:pStyle w:val="a6"/>
        <w:ind w:left="0"/>
        <w:jc w:val="right"/>
      </w:pPr>
    </w:p>
    <w:p w:rsidR="00283241" w:rsidRDefault="00283241" w:rsidP="006E43D2">
      <w:pPr>
        <w:pStyle w:val="a6"/>
        <w:tabs>
          <w:tab w:val="left" w:pos="5387"/>
        </w:tabs>
        <w:ind w:left="0"/>
        <w:jc w:val="right"/>
      </w:pPr>
      <w:r>
        <w:t>Таблица 3</w:t>
      </w:r>
    </w:p>
    <w:p w:rsidR="00283241" w:rsidRDefault="00283241" w:rsidP="00051DA3">
      <w:pPr>
        <w:pStyle w:val="a6"/>
        <w:ind w:left="0"/>
      </w:pPr>
    </w:p>
    <w:p w:rsidR="00C83B0E" w:rsidRDefault="00C83B0E" w:rsidP="00C83B0E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Размер</w:t>
      </w:r>
      <w:r w:rsidRPr="00283241">
        <w:br/>
      </w:r>
      <w:r w:rsidRPr="00283241">
        <w:rPr>
          <w:shd w:val="clear" w:color="auto" w:fill="FFFFFF"/>
        </w:rPr>
        <w:t>вреда, причиняемого тяжеловесными транспортными средствами, при движении</w:t>
      </w:r>
    </w:p>
    <w:p w:rsidR="00C83B0E" w:rsidRPr="00C83B0E" w:rsidRDefault="00C83B0E" w:rsidP="002C3D85">
      <w:pPr>
        <w:jc w:val="center"/>
        <w:rPr>
          <w:shd w:val="clear" w:color="auto" w:fill="FFFFFF"/>
        </w:rPr>
      </w:pPr>
      <w:r w:rsidRPr="00283241">
        <w:rPr>
          <w:shd w:val="clear" w:color="auto" w:fill="FFFFFF"/>
        </w:rPr>
        <w:t>таких транспортных средств</w:t>
      </w:r>
      <w:r w:rsidR="004D63CA">
        <w:rPr>
          <w:shd w:val="clear" w:color="auto" w:fill="FFFFFF"/>
        </w:rPr>
        <w:t xml:space="preserve"> </w:t>
      </w:r>
      <w:r w:rsidRPr="00CC383B">
        <w:rPr>
          <w:shd w:val="clear" w:color="auto" w:fill="FFFFFF"/>
        </w:rPr>
        <w:t>по автомобильным дорогам местного значения,</w:t>
      </w:r>
      <w:r w:rsidRPr="00283241">
        <w:rPr>
          <w:shd w:val="clear" w:color="auto" w:fill="FFFFFF"/>
        </w:rPr>
        <w:t xml:space="preserve"> рас</w:t>
      </w:r>
      <w:r>
        <w:rPr>
          <w:shd w:val="clear" w:color="auto" w:fill="FFFFFF"/>
        </w:rPr>
        <w:t>считанным под осевую нагрузку 11,5</w:t>
      </w:r>
      <w:r w:rsidR="009623CE">
        <w:rPr>
          <w:shd w:val="clear" w:color="auto" w:fill="FFFFFF"/>
        </w:rPr>
        <w:t xml:space="preserve"> т, от превышения допустимых </w:t>
      </w:r>
      <w:r w:rsidRPr="00AD14D2">
        <w:rPr>
          <w:shd w:val="clear" w:color="auto" w:fill="FFFFFF"/>
        </w:rPr>
        <w:t>нагрузок на ось транспортного средства</w:t>
      </w:r>
    </w:p>
    <w:p w:rsidR="002200B3" w:rsidRDefault="002200B3" w:rsidP="002200B3">
      <w:pPr>
        <w:pStyle w:val="a6"/>
        <w:ind w:left="0"/>
        <w:jc w:val="center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6096"/>
        <w:gridCol w:w="3402"/>
      </w:tblGrid>
      <w:tr w:rsidR="00583476" w:rsidTr="00CC383B">
        <w:trPr>
          <w:trHeight w:val="816"/>
        </w:trPr>
        <w:tc>
          <w:tcPr>
            <w:tcW w:w="6096" w:type="dxa"/>
            <w:vAlign w:val="center"/>
            <w:hideMark/>
          </w:tcPr>
          <w:p w:rsidR="000E353A" w:rsidRDefault="00583476" w:rsidP="000E353A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Превышение фактических нагрузок на ось </w:t>
            </w:r>
          </w:p>
          <w:p w:rsidR="000E353A" w:rsidRDefault="00583476" w:rsidP="000E353A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транспортного средства над допустимыми</w:t>
            </w:r>
          </w:p>
          <w:p w:rsidR="00583476" w:rsidRPr="000A4CAD" w:rsidRDefault="00583476" w:rsidP="000E353A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(процентов)</w:t>
            </w:r>
          </w:p>
        </w:tc>
        <w:tc>
          <w:tcPr>
            <w:tcW w:w="3402" w:type="dxa"/>
            <w:vAlign w:val="center"/>
            <w:hideMark/>
          </w:tcPr>
          <w:p w:rsidR="000E353A" w:rsidRDefault="00583476" w:rsidP="000E353A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Размер вреда</w:t>
            </w:r>
          </w:p>
          <w:p w:rsidR="00583476" w:rsidRPr="000A4CAD" w:rsidRDefault="00583476" w:rsidP="000E353A">
            <w:pPr>
              <w:pStyle w:val="ac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 xml:space="preserve"> (рублей на 100 км)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свыше 2 до 3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 w:rsidR="00260CEB">
              <w:rPr>
                <w:sz w:val="20"/>
                <w:szCs w:val="20"/>
              </w:rPr>
              <w:t>17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 (включительно) до 4</w:t>
            </w:r>
          </w:p>
        </w:tc>
        <w:tc>
          <w:tcPr>
            <w:tcW w:w="3402" w:type="dxa"/>
            <w:hideMark/>
          </w:tcPr>
          <w:p w:rsidR="00283241" w:rsidRPr="000A4CAD" w:rsidRDefault="00260CEB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 (включительно) до 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 w:rsidR="00260CEB">
              <w:rPr>
                <w:sz w:val="20"/>
                <w:szCs w:val="20"/>
              </w:rPr>
              <w:t>32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 (включительно) до 6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 w:rsidR="00260CEB">
              <w:rPr>
                <w:sz w:val="20"/>
                <w:szCs w:val="20"/>
              </w:rPr>
              <w:t>43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 (включительно) до 7</w:t>
            </w:r>
          </w:p>
        </w:tc>
        <w:tc>
          <w:tcPr>
            <w:tcW w:w="3402" w:type="dxa"/>
            <w:hideMark/>
          </w:tcPr>
          <w:p w:rsidR="00283241" w:rsidRPr="000A4CAD" w:rsidRDefault="00260CEB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7 (включительно) до 8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6</w:t>
            </w:r>
            <w:r w:rsidR="00260CEB">
              <w:rPr>
                <w:sz w:val="20"/>
                <w:szCs w:val="20"/>
              </w:rPr>
              <w:t>71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8 (включительно) до 9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9 (включительно) до 10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 w:rsidR="00260CEB">
              <w:rPr>
                <w:sz w:val="20"/>
                <w:szCs w:val="20"/>
              </w:rPr>
              <w:t>08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10 (включительно) до 11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 w:rsidR="00260CEB">
              <w:rPr>
                <w:sz w:val="20"/>
                <w:szCs w:val="20"/>
              </w:rPr>
              <w:t>29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11 (включительно) до 12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7</w:t>
            </w:r>
            <w:r w:rsidR="00260CEB">
              <w:rPr>
                <w:sz w:val="20"/>
                <w:szCs w:val="20"/>
              </w:rPr>
              <w:t>5</w:t>
            </w:r>
            <w:r w:rsidRPr="000A4CAD">
              <w:rPr>
                <w:sz w:val="20"/>
                <w:szCs w:val="20"/>
              </w:rPr>
              <w:t>3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12 (включительно) до 13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283241" w:rsidRPr="000A4CAD">
              <w:rPr>
                <w:sz w:val="20"/>
                <w:szCs w:val="20"/>
              </w:rPr>
              <w:t>9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13 (включительно) до 14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</w:t>
            </w:r>
            <w:r w:rsidR="00260CEB">
              <w:rPr>
                <w:sz w:val="20"/>
                <w:szCs w:val="20"/>
              </w:rPr>
              <w:t>06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14 (включительно) до 15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8</w:t>
            </w:r>
            <w:r w:rsidR="00260CEB">
              <w:rPr>
                <w:sz w:val="20"/>
                <w:szCs w:val="20"/>
              </w:rPr>
              <w:t>36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15 (включительно) до 16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16 (включительно) до 17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</w:t>
            </w:r>
            <w:r w:rsidR="00260CEB">
              <w:rPr>
                <w:sz w:val="20"/>
                <w:szCs w:val="20"/>
              </w:rPr>
              <w:t>02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17 (включительно) до 18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9</w:t>
            </w:r>
            <w:r w:rsidR="00260CEB">
              <w:rPr>
                <w:sz w:val="20"/>
                <w:szCs w:val="20"/>
              </w:rPr>
              <w:t>37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18 (включительно) до 19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19 (включительно) до 20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</w:t>
            </w:r>
            <w:r w:rsidR="00260CEB">
              <w:rPr>
                <w:sz w:val="20"/>
                <w:szCs w:val="20"/>
              </w:rPr>
              <w:t>15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20 (включительно) до 21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10</w:t>
            </w:r>
            <w:r w:rsidR="00260CEB">
              <w:rPr>
                <w:sz w:val="20"/>
                <w:szCs w:val="20"/>
              </w:rPr>
              <w:t>57</w:t>
            </w:r>
            <w:r w:rsidR="00722AA2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21 (включительно) до 22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1</w:t>
            </w:r>
            <w:r w:rsidR="00260CEB">
              <w:rPr>
                <w:sz w:val="20"/>
                <w:szCs w:val="20"/>
              </w:rPr>
              <w:t>00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22 (включительно) до 23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1</w:t>
            </w:r>
            <w:r w:rsidR="00260CEB">
              <w:rPr>
                <w:sz w:val="20"/>
                <w:szCs w:val="20"/>
              </w:rPr>
              <w:t>46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23 (включительно) до 24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194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24 (включительно) до 25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2</w:t>
            </w:r>
            <w:r w:rsidR="00260CEB">
              <w:rPr>
                <w:sz w:val="20"/>
                <w:szCs w:val="20"/>
              </w:rPr>
              <w:t>43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25 (включительно) до 26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295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26 (включительно) до 27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348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27 (включительно) до 28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4</w:t>
            </w:r>
            <w:r w:rsidR="00260CEB">
              <w:rPr>
                <w:sz w:val="20"/>
                <w:szCs w:val="20"/>
              </w:rPr>
              <w:t>03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28 (включительно) до 29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461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29 (включительно) до 30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5</w:t>
            </w:r>
            <w:r w:rsidR="00260CEB">
              <w:rPr>
                <w:sz w:val="20"/>
                <w:szCs w:val="20"/>
              </w:rPr>
              <w:t>2</w:t>
            </w:r>
            <w:r w:rsidRPr="000A4CAD">
              <w:rPr>
                <w:sz w:val="20"/>
                <w:szCs w:val="20"/>
              </w:rPr>
              <w:t>0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30 (включительно) до 31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581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31 (включительно) до 32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644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32 (включительно) до 33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7</w:t>
            </w:r>
            <w:r w:rsidR="00260CEB">
              <w:rPr>
                <w:sz w:val="20"/>
                <w:szCs w:val="20"/>
              </w:rPr>
              <w:t>09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33 (включительно) до 34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260CEB">
              <w:rPr>
                <w:sz w:val="20"/>
                <w:szCs w:val="20"/>
              </w:rPr>
              <w:t> 775,</w:t>
            </w:r>
            <w:r w:rsidR="00B63CA8" w:rsidRPr="000A4CAD">
              <w:rPr>
                <w:sz w:val="20"/>
                <w:szCs w:val="20"/>
              </w:rPr>
              <w:t>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34 (включительно) до 35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844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35 (включительно) до 36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1</w:t>
            </w:r>
            <w:r w:rsidR="00B63CA8" w:rsidRPr="000A4CAD">
              <w:rPr>
                <w:sz w:val="20"/>
                <w:szCs w:val="20"/>
              </w:rPr>
              <w:t> </w:t>
            </w:r>
            <w:r w:rsidRPr="000A4CAD">
              <w:rPr>
                <w:sz w:val="20"/>
                <w:szCs w:val="20"/>
              </w:rPr>
              <w:t>9</w:t>
            </w:r>
            <w:r w:rsidR="00260CEB">
              <w:rPr>
                <w:sz w:val="20"/>
                <w:szCs w:val="20"/>
              </w:rPr>
              <w:t>14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36 (включительно) до 37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1 987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37 (включительно) до 38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061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38 (включительно) до 39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137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39 (включительно) до 40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215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40 (включительно) до 41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260CEB">
              <w:rPr>
                <w:sz w:val="20"/>
                <w:szCs w:val="20"/>
              </w:rPr>
              <w:t>295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41 (включительно) до 42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260CEB">
              <w:rPr>
                <w:sz w:val="20"/>
                <w:szCs w:val="20"/>
              </w:rPr>
              <w:t> 377,</w:t>
            </w:r>
            <w:r w:rsidR="00B63CA8" w:rsidRPr="000A4CAD">
              <w:rPr>
                <w:sz w:val="20"/>
                <w:szCs w:val="20"/>
              </w:rPr>
              <w:t>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42 (включительно) до 43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461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43 (включительно) до 44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546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44 (включительно) до 45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633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45 (включительно) до 46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722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46 (включительно) до 47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2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813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47 (включительно) до 48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48 (включительно) до 49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001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49 (включительно) до 50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097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50 (включительно) до 51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196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51 (включительно) до 52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29</w:t>
            </w:r>
            <w:r w:rsidRPr="000A4CAD">
              <w:rPr>
                <w:sz w:val="20"/>
                <w:szCs w:val="20"/>
              </w:rPr>
              <w:t>6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52 (включительно) до 53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398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53 (включительно) до 54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502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54 (включительно) до 55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607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55 (включительно) до 56</w:t>
            </w:r>
          </w:p>
        </w:tc>
        <w:tc>
          <w:tcPr>
            <w:tcW w:w="3402" w:type="dxa"/>
            <w:hideMark/>
          </w:tcPr>
          <w:p w:rsidR="00283241" w:rsidRPr="000A4CAD" w:rsidRDefault="00283241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715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56 (включительно) до 57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3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824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57 (включительно) до 58</w:t>
            </w:r>
          </w:p>
        </w:tc>
        <w:tc>
          <w:tcPr>
            <w:tcW w:w="3402" w:type="dxa"/>
            <w:hideMark/>
          </w:tcPr>
          <w:p w:rsidR="00283241" w:rsidRPr="000A4CAD" w:rsidRDefault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3 935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58 (включительно) до 59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04</w:t>
            </w:r>
            <w:r w:rsidRPr="000A4CAD">
              <w:rPr>
                <w:sz w:val="20"/>
                <w:szCs w:val="20"/>
              </w:rPr>
              <w:t>8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lastRenderedPageBreak/>
              <w:t>от 59 (включительно) до 60</w:t>
            </w:r>
          </w:p>
        </w:tc>
        <w:tc>
          <w:tcPr>
            <w:tcW w:w="3402" w:type="dxa"/>
            <w:hideMark/>
          </w:tcPr>
          <w:p w:rsidR="00283241" w:rsidRPr="000A4CAD" w:rsidRDefault="00283241" w:rsidP="00260CEB">
            <w:pPr>
              <w:pStyle w:val="ac"/>
              <w:spacing w:line="256" w:lineRule="auto"/>
              <w:jc w:val="center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4</w:t>
            </w:r>
            <w:r w:rsidR="00B63CA8" w:rsidRPr="000A4CAD">
              <w:rPr>
                <w:sz w:val="20"/>
                <w:szCs w:val="20"/>
              </w:rPr>
              <w:t> </w:t>
            </w:r>
            <w:r w:rsidR="00260CEB">
              <w:rPr>
                <w:sz w:val="20"/>
                <w:szCs w:val="20"/>
              </w:rPr>
              <w:t>162</w:t>
            </w:r>
            <w:r w:rsidR="00B63CA8" w:rsidRPr="000A4CAD">
              <w:rPr>
                <w:sz w:val="20"/>
                <w:szCs w:val="20"/>
              </w:rPr>
              <w:t>,00</w:t>
            </w:r>
          </w:p>
        </w:tc>
      </w:tr>
      <w:tr w:rsidR="00283241" w:rsidTr="00CC383B">
        <w:tc>
          <w:tcPr>
            <w:tcW w:w="6096" w:type="dxa"/>
            <w:hideMark/>
          </w:tcPr>
          <w:p w:rsidR="00283241" w:rsidRPr="000A4CAD" w:rsidRDefault="00283241" w:rsidP="00F80B9B">
            <w:pPr>
              <w:pStyle w:val="ac"/>
              <w:spacing w:line="256" w:lineRule="auto"/>
              <w:jc w:val="left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от 60 (включительно) и выше</w:t>
            </w:r>
          </w:p>
        </w:tc>
        <w:tc>
          <w:tcPr>
            <w:tcW w:w="3402" w:type="dxa"/>
            <w:hideMark/>
          </w:tcPr>
          <w:p w:rsidR="00283241" w:rsidRPr="000A4CAD" w:rsidRDefault="00640F07">
            <w:pPr>
              <w:pStyle w:val="ad"/>
              <w:spacing w:line="256" w:lineRule="auto"/>
              <w:rPr>
                <w:sz w:val="20"/>
                <w:szCs w:val="20"/>
              </w:rPr>
            </w:pPr>
            <w:r w:rsidRPr="000A4CAD">
              <w:rPr>
                <w:sz w:val="20"/>
                <w:szCs w:val="20"/>
              </w:rPr>
              <w:t>по отдельному расчету</w:t>
            </w:r>
            <w:hyperlink w:anchor="sub_333" w:history="1">
              <w:r w:rsidRPr="000A4CAD">
                <w:rPr>
                  <w:rStyle w:val="a8"/>
                  <w:sz w:val="20"/>
                  <w:szCs w:val="20"/>
                </w:rPr>
                <w:t>&lt;*&gt;</w:t>
              </w:r>
            </w:hyperlink>
          </w:p>
        </w:tc>
      </w:tr>
    </w:tbl>
    <w:p w:rsidR="00F80B9B" w:rsidRPr="00836910" w:rsidRDefault="00640F07" w:rsidP="00F80B9B">
      <w:pPr>
        <w:jc w:val="both"/>
      </w:pPr>
      <w:r w:rsidRPr="00640F07">
        <w:t>&lt;*&gt;</w:t>
      </w:r>
      <w:r>
        <w:t xml:space="preserve">рассчитывается по формулам, приведенным в методике расчета размера вреда, </w:t>
      </w:r>
      <w:r w:rsidRPr="00640F07">
        <w:t xml:space="preserve">причиняемого тяжеловесными транспортными средствами, предусмотренной </w:t>
      </w:r>
      <w:hyperlink r:id="rId11" w:history="1">
        <w:r w:rsidRPr="00640F07">
          <w:rPr>
            <w:rStyle w:val="a8"/>
            <w:color w:val="auto"/>
          </w:rPr>
          <w:t>приложением</w:t>
        </w:r>
      </w:hyperlink>
      <w:r w:rsidRPr="00640F07">
        <w:t xml:space="preserve"> к Правилам возмещения вреда, причиняемого тяжеловесными транспортными средствами, утвержденным </w:t>
      </w:r>
      <w:hyperlink r:id="rId12" w:anchor="sub_0" w:history="1">
        <w:r w:rsidRPr="00640F07">
          <w:rPr>
            <w:rStyle w:val="a8"/>
            <w:color w:val="auto"/>
          </w:rPr>
          <w:t>постановлением</w:t>
        </w:r>
      </w:hyperlink>
      <w:r w:rsidRPr="00640F07">
        <w:t xml:space="preserve"> Правительства Российской </w:t>
      </w:r>
      <w:r w:rsidR="00F80B9B">
        <w:t xml:space="preserve">Федерации от </w:t>
      </w:r>
      <w:r w:rsidR="00F80B9B" w:rsidRPr="00CC383B">
        <w:t>31</w:t>
      </w:r>
      <w:r w:rsidR="009073D6" w:rsidRPr="00CC383B">
        <w:t>.01.2020</w:t>
      </w:r>
      <w:r w:rsidR="00F80B9B" w:rsidRPr="00CC383B">
        <w:t xml:space="preserve"> №</w:t>
      </w:r>
      <w:r w:rsidRPr="00CC383B">
        <w:t>67</w:t>
      </w:r>
      <w:r w:rsidR="00F80B9B" w:rsidRPr="00836910">
        <w:rPr>
          <w:shd w:val="clear" w:color="auto" w:fill="FFFFFF"/>
        </w:rPr>
        <w:t>«</w:t>
      </w:r>
      <w:r w:rsidR="00F80B9B" w:rsidRPr="00836910">
        <w:t>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</w:t>
      </w:r>
    </w:p>
    <w:p w:rsidR="002200B3" w:rsidRPr="00640F07" w:rsidRDefault="002200B3" w:rsidP="00640F07">
      <w:pPr>
        <w:pStyle w:val="a6"/>
        <w:ind w:left="0"/>
        <w:jc w:val="both"/>
      </w:pPr>
    </w:p>
    <w:p w:rsidR="003559A7" w:rsidRPr="003559A7" w:rsidRDefault="003559A7" w:rsidP="003559A7">
      <w:pPr>
        <w:spacing w:before="100" w:beforeAutospacing="1" w:after="100" w:afterAutospacing="1"/>
        <w:jc w:val="both"/>
      </w:pPr>
      <w:r w:rsidRPr="003559A7">
        <w:t>Примечание. При превышении допустимой массы транспортного средства от 2 до 15 процентов (включительно) к размеру вреда при превышении значений допустимой массы применяются следующие коэффициенты:</w:t>
      </w:r>
    </w:p>
    <w:p w:rsidR="003559A7" w:rsidRPr="003559A7" w:rsidRDefault="003559A7" w:rsidP="003559A7">
      <w:pPr>
        <w:spacing w:before="100" w:beforeAutospacing="1" w:after="100" w:afterAutospacing="1"/>
      </w:pPr>
      <w:r w:rsidRPr="003559A7">
        <w:t>с 1 января 2022 г. по 31 декабря 2022 г. (включительно) - 0,6;</w:t>
      </w:r>
    </w:p>
    <w:p w:rsidR="003559A7" w:rsidRPr="003559A7" w:rsidRDefault="003559A7" w:rsidP="003559A7">
      <w:pPr>
        <w:spacing w:before="100" w:beforeAutospacing="1" w:after="100" w:afterAutospacing="1"/>
      </w:pPr>
      <w:r w:rsidRPr="003559A7">
        <w:t>с 1 января 2023 г. по 31 декабря 2023 г. (включительно) - 0,8.</w:t>
      </w:r>
    </w:p>
    <w:p w:rsidR="00F95699" w:rsidRDefault="00F95699" w:rsidP="000A4CAD"/>
    <w:p w:rsidR="00F95699" w:rsidRDefault="00F95699" w:rsidP="000A4CAD"/>
    <w:p w:rsidR="00F95699" w:rsidRDefault="00F95699" w:rsidP="000A4CAD"/>
    <w:p w:rsidR="00CB537B" w:rsidRPr="005122DF" w:rsidRDefault="00CB537B" w:rsidP="003F22DA">
      <w:pPr>
        <w:pStyle w:val="a6"/>
        <w:ind w:left="0"/>
      </w:pPr>
    </w:p>
    <w:sectPr w:rsidR="00CB537B" w:rsidRPr="005122DF" w:rsidSect="008750B8">
      <w:headerReference w:type="default" r:id="rId13"/>
      <w:pgSz w:w="11906" w:h="16838"/>
      <w:pgMar w:top="1134" w:right="1134" w:bottom="1134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987" w:rsidRDefault="00F34987">
      <w:r>
        <w:separator/>
      </w:r>
    </w:p>
  </w:endnote>
  <w:endnote w:type="continuationSeparator" w:id="1">
    <w:p w:rsidR="00F34987" w:rsidRDefault="00F3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987" w:rsidRDefault="00F34987">
      <w:r>
        <w:separator/>
      </w:r>
    </w:p>
  </w:footnote>
  <w:footnote w:type="continuationSeparator" w:id="1">
    <w:p w:rsidR="00F34987" w:rsidRDefault="00F3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45" w:rsidRPr="00566EF3" w:rsidRDefault="002F0B45">
    <w:pPr>
      <w:pStyle w:val="a4"/>
      <w:jc w:val="center"/>
      <w:rPr>
        <w:rFonts w:ascii="Times New Roman" w:hAnsi="Times New Roman"/>
        <w:sz w:val="24"/>
        <w:szCs w:val="24"/>
      </w:rPr>
    </w:pPr>
    <w:r w:rsidRPr="00566EF3">
      <w:rPr>
        <w:rFonts w:ascii="Times New Roman" w:hAnsi="Times New Roman"/>
        <w:sz w:val="24"/>
        <w:szCs w:val="24"/>
      </w:rPr>
      <w:fldChar w:fldCharType="begin"/>
    </w:r>
    <w:r w:rsidRPr="00566EF3">
      <w:rPr>
        <w:rFonts w:ascii="Times New Roman" w:hAnsi="Times New Roman"/>
        <w:sz w:val="24"/>
        <w:szCs w:val="24"/>
      </w:rPr>
      <w:instrText>PAGE   \* MERGEFORMAT</w:instrText>
    </w:r>
    <w:r w:rsidRPr="00566EF3">
      <w:rPr>
        <w:rFonts w:ascii="Times New Roman" w:hAnsi="Times New Roman"/>
        <w:sz w:val="24"/>
        <w:szCs w:val="24"/>
      </w:rPr>
      <w:fldChar w:fldCharType="separate"/>
    </w:r>
    <w:r w:rsidR="004D63CA">
      <w:rPr>
        <w:rFonts w:ascii="Times New Roman" w:hAnsi="Times New Roman"/>
        <w:noProof/>
        <w:sz w:val="24"/>
        <w:szCs w:val="24"/>
      </w:rPr>
      <w:t>2</w:t>
    </w:r>
    <w:r w:rsidRPr="00566EF3">
      <w:rPr>
        <w:rFonts w:ascii="Times New Roman" w:hAnsi="Times New Roman"/>
        <w:sz w:val="24"/>
        <w:szCs w:val="24"/>
      </w:rPr>
      <w:fldChar w:fldCharType="end"/>
    </w:r>
  </w:p>
  <w:p w:rsidR="002F0B45" w:rsidRDefault="002F0B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12140"/>
    <w:multiLevelType w:val="hybridMultilevel"/>
    <w:tmpl w:val="26969D24"/>
    <w:lvl w:ilvl="0" w:tplc="9D569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0E440D"/>
    <w:multiLevelType w:val="hybridMultilevel"/>
    <w:tmpl w:val="87F8D53C"/>
    <w:lvl w:ilvl="0" w:tplc="8D36C0F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ED1"/>
    <w:multiLevelType w:val="multilevel"/>
    <w:tmpl w:val="234C61B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361328C3"/>
    <w:multiLevelType w:val="hybridMultilevel"/>
    <w:tmpl w:val="43A0B984"/>
    <w:lvl w:ilvl="0" w:tplc="34063DC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>
    <w:nsid w:val="3C664750"/>
    <w:multiLevelType w:val="hybridMultilevel"/>
    <w:tmpl w:val="BC106A2A"/>
    <w:lvl w:ilvl="0" w:tplc="03A67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025661"/>
    <w:multiLevelType w:val="hybridMultilevel"/>
    <w:tmpl w:val="8594F36C"/>
    <w:lvl w:ilvl="0" w:tplc="F2FC74AC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DB22EF"/>
    <w:multiLevelType w:val="hybridMultilevel"/>
    <w:tmpl w:val="276E2010"/>
    <w:lvl w:ilvl="0" w:tplc="A06CC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2E1F"/>
    <w:rsid w:val="000438C0"/>
    <w:rsid w:val="00051DA3"/>
    <w:rsid w:val="00064346"/>
    <w:rsid w:val="000A2DEE"/>
    <w:rsid w:val="000A4CAD"/>
    <w:rsid w:val="000A6620"/>
    <w:rsid w:val="000A6A55"/>
    <w:rsid w:val="000A6AD3"/>
    <w:rsid w:val="000D3415"/>
    <w:rsid w:val="000D4322"/>
    <w:rsid w:val="000E353A"/>
    <w:rsid w:val="000F575B"/>
    <w:rsid w:val="00100D79"/>
    <w:rsid w:val="001077D8"/>
    <w:rsid w:val="00125E81"/>
    <w:rsid w:val="001263B8"/>
    <w:rsid w:val="00130F5F"/>
    <w:rsid w:val="00141686"/>
    <w:rsid w:val="00164532"/>
    <w:rsid w:val="001740FF"/>
    <w:rsid w:val="001A2E65"/>
    <w:rsid w:val="001A3309"/>
    <w:rsid w:val="001A486F"/>
    <w:rsid w:val="001B4BC8"/>
    <w:rsid w:val="001C2AAE"/>
    <w:rsid w:val="001C2BBB"/>
    <w:rsid w:val="002002E2"/>
    <w:rsid w:val="00200BF5"/>
    <w:rsid w:val="002014BA"/>
    <w:rsid w:val="00205FCC"/>
    <w:rsid w:val="002200B3"/>
    <w:rsid w:val="0022264F"/>
    <w:rsid w:val="00226272"/>
    <w:rsid w:val="00233A62"/>
    <w:rsid w:val="002545AD"/>
    <w:rsid w:val="00260CEB"/>
    <w:rsid w:val="00283241"/>
    <w:rsid w:val="002955F4"/>
    <w:rsid w:val="0029600C"/>
    <w:rsid w:val="00297041"/>
    <w:rsid w:val="002A6A62"/>
    <w:rsid w:val="002B1DFA"/>
    <w:rsid w:val="002C3D85"/>
    <w:rsid w:val="002D2BF2"/>
    <w:rsid w:val="002E37BE"/>
    <w:rsid w:val="002F0B45"/>
    <w:rsid w:val="002F34E6"/>
    <w:rsid w:val="00305EB9"/>
    <w:rsid w:val="00317731"/>
    <w:rsid w:val="00334DBE"/>
    <w:rsid w:val="003559A7"/>
    <w:rsid w:val="003721F2"/>
    <w:rsid w:val="00373C54"/>
    <w:rsid w:val="0037600D"/>
    <w:rsid w:val="00377C48"/>
    <w:rsid w:val="0038695D"/>
    <w:rsid w:val="003C4D9C"/>
    <w:rsid w:val="003E4E94"/>
    <w:rsid w:val="003F22DA"/>
    <w:rsid w:val="00416083"/>
    <w:rsid w:val="004203C2"/>
    <w:rsid w:val="00420A81"/>
    <w:rsid w:val="00437503"/>
    <w:rsid w:val="004571D8"/>
    <w:rsid w:val="004618F3"/>
    <w:rsid w:val="00473577"/>
    <w:rsid w:val="0048297D"/>
    <w:rsid w:val="00483CE4"/>
    <w:rsid w:val="00486620"/>
    <w:rsid w:val="0048739E"/>
    <w:rsid w:val="00496AC5"/>
    <w:rsid w:val="004C2360"/>
    <w:rsid w:val="004D63CA"/>
    <w:rsid w:val="004D70FC"/>
    <w:rsid w:val="004F5A05"/>
    <w:rsid w:val="00503CE8"/>
    <w:rsid w:val="005122DF"/>
    <w:rsid w:val="005211DD"/>
    <w:rsid w:val="00542E1F"/>
    <w:rsid w:val="00544C5C"/>
    <w:rsid w:val="00546E3C"/>
    <w:rsid w:val="00565F3F"/>
    <w:rsid w:val="005700C5"/>
    <w:rsid w:val="00583476"/>
    <w:rsid w:val="005A4138"/>
    <w:rsid w:val="005C2FCD"/>
    <w:rsid w:val="005C4C4C"/>
    <w:rsid w:val="005C66F3"/>
    <w:rsid w:val="005E3798"/>
    <w:rsid w:val="00604318"/>
    <w:rsid w:val="0060467A"/>
    <w:rsid w:val="006145AE"/>
    <w:rsid w:val="00616C9C"/>
    <w:rsid w:val="00640F07"/>
    <w:rsid w:val="006441D7"/>
    <w:rsid w:val="00663A9F"/>
    <w:rsid w:val="00677A2D"/>
    <w:rsid w:val="00686EE9"/>
    <w:rsid w:val="006A2427"/>
    <w:rsid w:val="006A2F69"/>
    <w:rsid w:val="006C43E1"/>
    <w:rsid w:val="006C7363"/>
    <w:rsid w:val="006E43D2"/>
    <w:rsid w:val="006F1640"/>
    <w:rsid w:val="00721F99"/>
    <w:rsid w:val="00722AA2"/>
    <w:rsid w:val="00726F05"/>
    <w:rsid w:val="00755B83"/>
    <w:rsid w:val="0077486A"/>
    <w:rsid w:val="0079270B"/>
    <w:rsid w:val="00796439"/>
    <w:rsid w:val="007B7B19"/>
    <w:rsid w:val="007C5F93"/>
    <w:rsid w:val="007D0BE8"/>
    <w:rsid w:val="007D36E7"/>
    <w:rsid w:val="007E6D38"/>
    <w:rsid w:val="007E7B1A"/>
    <w:rsid w:val="007F3B03"/>
    <w:rsid w:val="007F441C"/>
    <w:rsid w:val="007F77B2"/>
    <w:rsid w:val="00834A2E"/>
    <w:rsid w:val="0083588E"/>
    <w:rsid w:val="00836910"/>
    <w:rsid w:val="00837384"/>
    <w:rsid w:val="00845554"/>
    <w:rsid w:val="008750B8"/>
    <w:rsid w:val="00877648"/>
    <w:rsid w:val="00886C3A"/>
    <w:rsid w:val="008C38E1"/>
    <w:rsid w:val="008C4A45"/>
    <w:rsid w:val="008C541C"/>
    <w:rsid w:val="008C5442"/>
    <w:rsid w:val="008C700E"/>
    <w:rsid w:val="008D1841"/>
    <w:rsid w:val="008D6284"/>
    <w:rsid w:val="008F43EE"/>
    <w:rsid w:val="009073D6"/>
    <w:rsid w:val="00952FFB"/>
    <w:rsid w:val="009623CE"/>
    <w:rsid w:val="009708A5"/>
    <w:rsid w:val="00972DC8"/>
    <w:rsid w:val="0097481C"/>
    <w:rsid w:val="00976D9A"/>
    <w:rsid w:val="00985123"/>
    <w:rsid w:val="009A2C43"/>
    <w:rsid w:val="009A7214"/>
    <w:rsid w:val="009B77FC"/>
    <w:rsid w:val="009D1CFE"/>
    <w:rsid w:val="009D4A8B"/>
    <w:rsid w:val="00A05915"/>
    <w:rsid w:val="00A30A8B"/>
    <w:rsid w:val="00A50ECA"/>
    <w:rsid w:val="00A95D69"/>
    <w:rsid w:val="00AB0AF0"/>
    <w:rsid w:val="00AB388F"/>
    <w:rsid w:val="00AB4E04"/>
    <w:rsid w:val="00AC4EFF"/>
    <w:rsid w:val="00AC6877"/>
    <w:rsid w:val="00AD14D2"/>
    <w:rsid w:val="00AE3742"/>
    <w:rsid w:val="00AE502B"/>
    <w:rsid w:val="00AE6ABD"/>
    <w:rsid w:val="00AF549D"/>
    <w:rsid w:val="00B07E14"/>
    <w:rsid w:val="00B205B0"/>
    <w:rsid w:val="00B417B5"/>
    <w:rsid w:val="00B512A9"/>
    <w:rsid w:val="00B63CA8"/>
    <w:rsid w:val="00B75CDA"/>
    <w:rsid w:val="00B7725B"/>
    <w:rsid w:val="00B8536C"/>
    <w:rsid w:val="00BA152C"/>
    <w:rsid w:val="00BB2684"/>
    <w:rsid w:val="00BB44F7"/>
    <w:rsid w:val="00BC1D44"/>
    <w:rsid w:val="00BD295B"/>
    <w:rsid w:val="00BF25F5"/>
    <w:rsid w:val="00C077AC"/>
    <w:rsid w:val="00C122E3"/>
    <w:rsid w:val="00C34495"/>
    <w:rsid w:val="00C417D4"/>
    <w:rsid w:val="00C5006F"/>
    <w:rsid w:val="00C528BB"/>
    <w:rsid w:val="00C54213"/>
    <w:rsid w:val="00C71617"/>
    <w:rsid w:val="00C71660"/>
    <w:rsid w:val="00C752AB"/>
    <w:rsid w:val="00C83B0E"/>
    <w:rsid w:val="00C85BF5"/>
    <w:rsid w:val="00CA1B1F"/>
    <w:rsid w:val="00CA2C67"/>
    <w:rsid w:val="00CA4D35"/>
    <w:rsid w:val="00CA6E12"/>
    <w:rsid w:val="00CB4FC5"/>
    <w:rsid w:val="00CB537B"/>
    <w:rsid w:val="00CC01A9"/>
    <w:rsid w:val="00CC383B"/>
    <w:rsid w:val="00CD3E2D"/>
    <w:rsid w:val="00CF1DE6"/>
    <w:rsid w:val="00CF4E6A"/>
    <w:rsid w:val="00D0350E"/>
    <w:rsid w:val="00D37F19"/>
    <w:rsid w:val="00D562CD"/>
    <w:rsid w:val="00D64387"/>
    <w:rsid w:val="00D913D0"/>
    <w:rsid w:val="00D9201E"/>
    <w:rsid w:val="00DB6C51"/>
    <w:rsid w:val="00DC1EDE"/>
    <w:rsid w:val="00DE1D36"/>
    <w:rsid w:val="00E15738"/>
    <w:rsid w:val="00E20245"/>
    <w:rsid w:val="00E30530"/>
    <w:rsid w:val="00E329AA"/>
    <w:rsid w:val="00E40D96"/>
    <w:rsid w:val="00E45E61"/>
    <w:rsid w:val="00E54355"/>
    <w:rsid w:val="00E54AC1"/>
    <w:rsid w:val="00E65D73"/>
    <w:rsid w:val="00E678C9"/>
    <w:rsid w:val="00E75B39"/>
    <w:rsid w:val="00E96737"/>
    <w:rsid w:val="00EB208F"/>
    <w:rsid w:val="00EE120B"/>
    <w:rsid w:val="00EE384B"/>
    <w:rsid w:val="00EF380D"/>
    <w:rsid w:val="00EF3B69"/>
    <w:rsid w:val="00F12E04"/>
    <w:rsid w:val="00F23FF4"/>
    <w:rsid w:val="00F34987"/>
    <w:rsid w:val="00F60FEF"/>
    <w:rsid w:val="00F6126E"/>
    <w:rsid w:val="00F65CCE"/>
    <w:rsid w:val="00F80B9B"/>
    <w:rsid w:val="00F951A4"/>
    <w:rsid w:val="00F95699"/>
    <w:rsid w:val="00F95BC5"/>
    <w:rsid w:val="00F96006"/>
    <w:rsid w:val="00FA0A73"/>
    <w:rsid w:val="00FA7A47"/>
    <w:rsid w:val="00FB2556"/>
    <w:rsid w:val="00FC74CA"/>
    <w:rsid w:val="00FE3D08"/>
    <w:rsid w:val="00FE5E91"/>
    <w:rsid w:val="00FF587E"/>
    <w:rsid w:val="00FF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E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F4E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4E6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F4E6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link w:val="a7"/>
    <w:qFormat/>
    <w:rsid w:val="00317731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E678C9"/>
    <w:rPr>
      <w:b w:val="0"/>
      <w:bCs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1C2AA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a">
    <w:name w:val="Цветовое выделение"/>
    <w:uiPriority w:val="99"/>
    <w:rsid w:val="00FF5B3C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FF5B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c">
    <w:name w:val="Нормальный (таблица)"/>
    <w:basedOn w:val="a"/>
    <w:next w:val="a"/>
    <w:uiPriority w:val="99"/>
    <w:rsid w:val="002200B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2200B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AB388F"/>
    <w:rPr>
      <w:color w:val="0000FF"/>
      <w:u w:val="single"/>
    </w:rPr>
  </w:style>
  <w:style w:type="paragraph" w:customStyle="1" w:styleId="ConsPlusTitle">
    <w:name w:val="ConsPlusTitle"/>
    <w:rsid w:val="00D64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2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C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A2C43"/>
  </w:style>
  <w:style w:type="character" w:customStyle="1" w:styleId="nobr">
    <w:name w:val="nobr"/>
    <w:basedOn w:val="a0"/>
    <w:rsid w:val="00C528BB"/>
  </w:style>
  <w:style w:type="character" w:styleId="af">
    <w:name w:val="Emphasis"/>
    <w:basedOn w:val="a0"/>
    <w:uiPriority w:val="20"/>
    <w:qFormat/>
    <w:rsid w:val="008F43EE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48662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66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C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f2">
    <w:name w:val="Table Grid"/>
    <w:basedOn w:val="a1"/>
    <w:uiPriority w:val="39"/>
    <w:rsid w:val="0033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4D6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F4E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CF4E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F4E6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F4E6A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17731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678C9"/>
    <w:rPr>
      <w:b w:val="0"/>
      <w:bCs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1C2AA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9">
    <w:name w:val="Цветовое выделение"/>
    <w:uiPriority w:val="99"/>
    <w:rsid w:val="00FF5B3C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FF5B3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b">
    <w:name w:val="Нормальный (таблица)"/>
    <w:basedOn w:val="a"/>
    <w:next w:val="a"/>
    <w:uiPriority w:val="99"/>
    <w:rsid w:val="002200B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2200B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Hyperlink"/>
    <w:basedOn w:val="a0"/>
    <w:uiPriority w:val="99"/>
    <w:unhideWhenUsed/>
    <w:rsid w:val="00AB388F"/>
    <w:rPr>
      <w:color w:val="0000FF"/>
      <w:u w:val="single"/>
    </w:rPr>
  </w:style>
  <w:style w:type="paragraph" w:customStyle="1" w:styleId="ConsPlusTitle">
    <w:name w:val="ConsPlusTitle"/>
    <w:rsid w:val="00D643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A2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2C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9A2C43"/>
  </w:style>
  <w:style w:type="character" w:customStyle="1" w:styleId="nobr">
    <w:name w:val="nobr"/>
    <w:basedOn w:val="a0"/>
    <w:rsid w:val="00C528BB"/>
  </w:style>
  <w:style w:type="character" w:styleId="ae">
    <w:name w:val="Emphasis"/>
    <w:basedOn w:val="a0"/>
    <w:uiPriority w:val="20"/>
    <w:qFormat/>
    <w:rsid w:val="008F43EE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48662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866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3C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f1">
    <w:name w:val="Table Grid"/>
    <w:basedOn w:val="a1"/>
    <w:uiPriority w:val="39"/>
    <w:rsid w:val="00334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02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5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7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7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5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5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7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9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5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7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8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9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nik.tomsk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BurmakaEA\Downloads\&#1055;&#1086;&#1089;&#1090;&#1072;&#1085;&#1086;&#1074;&#1083;&#1077;&#1085;&#1080;&#1077;%20&#1055;&#1088;&#1072;&#1074;&#1080;&#1090;&#1077;&#1083;&#1100;&#1089;&#1090;&#1074;&#1072;%20&#1056;&#1060;%20&#1086;&#1090;%2031%20&#1103;&#1085;&#1074;&#1072;&#1088;&#1103;%202020%20&#1075;%20N%2067%20&#1054;&#1073;%20&#1091;&#1090;&#1074;&#1077;&#1088;&#1078;&#1076;&#1077;&#1085;&#1080;&#1080;%20&#1055;&#1088;&#1072;&#1074;&#1080;&#1083;%20&#1074;&#1086;%20(1).rt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3495159/11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73495159/1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3495159/1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3BF41-D29A-47A1-B798-C21A1E44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Бурмака Екатерина Александровна</dc:creator>
  <cp:lastModifiedBy>Валентина Ивановна</cp:lastModifiedBy>
  <cp:revision>3</cp:revision>
  <cp:lastPrinted>2022-02-03T04:42:00Z</cp:lastPrinted>
  <dcterms:created xsi:type="dcterms:W3CDTF">2022-01-14T04:37:00Z</dcterms:created>
  <dcterms:modified xsi:type="dcterms:W3CDTF">2022-02-03T04:47:00Z</dcterms:modified>
</cp:coreProperties>
</file>